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8F" w:rsidRPr="00B3718F" w:rsidRDefault="00FD1153" w:rsidP="00584BE6">
      <w:pPr>
        <w:pStyle w:val="Headlines"/>
        <w:sectPr w:rsidR="00B3718F" w:rsidRPr="00B3718F" w:rsidSect="00E5742D">
          <w:headerReference w:type="default" r:id="rId11"/>
          <w:footerReference w:type="default" r:id="rId12"/>
          <w:pgSz w:w="11906" w:h="16838"/>
          <w:pgMar w:top="4395" w:right="688" w:bottom="851" w:left="851" w:header="709" w:footer="441" w:gutter="0"/>
          <w:cols w:space="708"/>
          <w:docGrid w:linePitch="360"/>
        </w:sectPr>
      </w:pPr>
      <w:r>
        <w:rPr>
          <w:noProof/>
          <w:lang w:eastAsia="en-AU"/>
        </w:rPr>
        <mc:AlternateContent>
          <mc:Choice Requires="wps">
            <w:drawing>
              <wp:anchor distT="0" distB="0" distL="114300" distR="114300" simplePos="0" relativeHeight="251659264" behindDoc="0" locked="0" layoutInCell="1" allowOverlap="1" wp14:anchorId="253E338B" wp14:editId="5E4C12B7">
                <wp:simplePos x="0" y="0"/>
                <wp:positionH relativeFrom="page">
                  <wp:posOffset>450215</wp:posOffset>
                </wp:positionH>
                <wp:positionV relativeFrom="page">
                  <wp:posOffset>504190</wp:posOffset>
                </wp:positionV>
                <wp:extent cx="3060000" cy="720000"/>
                <wp:effectExtent l="0" t="0" r="7620" b="44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720000"/>
                        </a:xfrm>
                        <a:prstGeom prst="rect">
                          <a:avLst/>
                        </a:prstGeom>
                        <a:solidFill>
                          <a:srgbClr val="FFFFFF"/>
                        </a:solidFill>
                        <a:ln w="9525">
                          <a:noFill/>
                          <a:miter lim="800000"/>
                          <a:headEnd/>
                          <a:tailEnd/>
                        </a:ln>
                      </wps:spPr>
                      <wps:txbx>
                        <w:txbxContent>
                          <w:p w:rsidR="000A0645" w:rsidRDefault="000A0645" w:rsidP="00FD1153">
                            <w:r>
                              <w:rPr>
                                <w:noProof/>
                                <w:lang w:eastAsia="en-AU"/>
                              </w:rPr>
                              <w:drawing>
                                <wp:inline distT="0" distB="0" distL="0" distR="0" wp14:anchorId="1F2481F0" wp14:editId="56999C44">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3E338B" id="_x0000_t202" coordsize="21600,21600" o:spt="202" path="m,l,21600r21600,l21600,xe">
                <v:stroke joinstyle="miter"/>
                <v:path gradientshapeok="t" o:connecttype="rect"/>
              </v:shapetype>
              <v:shape id="Text Box 2" o:spid="_x0000_s1026" type="#_x0000_t202" style="position:absolute;left:0;text-align:left;margin-left:35.45pt;margin-top:39.7pt;width:240.95pt;height:56.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N4HgIAAB0EAAAOAAAAZHJzL2Uyb0RvYy54bWysU9uO2yAQfa/Uf0C8N3ayyV6sOKtttqkq&#10;bS/Sbj8AY2yjAkOBxE6/fgfszabtW1Ue0MDMHM6cGda3g1bkIJyXYEo6n+WUCMOhlqYt6fen3btr&#10;SnxgpmYKjCjpUXh6u3n7Zt3bQiygA1ULRxDE+KK3Je1CsEWWed4JzfwMrDDobMBpFvDo2qx2rEd0&#10;rbJFnl9mPbjaOuDCe7y9H510k/CbRvDwtWm8CESVFLmFtLu0V3HPNmtWtI7ZTvKJBvsHFppJg4+e&#10;oO5ZYGTv5F9QWnIHHpow46AzaBrJRaoBq5nnf1Tz2DErUi0ojrcnmfz/g+VfDt8ckXVJL/IrSgzT&#10;2KQnMQTyHgayiPr01hcY9mgxMAx4jX1OtXr7APyHJwa2HTOtuHMO+k6wGvnNY2Z2ljri+AhS9Z+h&#10;xmfYPkACGhqno3goB0F07NPx1JtIhePlRX6Z46KEo+8KW492fIIVL9nW+fBRgCbRKKnD3id0dnjw&#10;YQx9CYmPeVCy3kml0sG11VY5cmA4J7u0JvTfwpQhfUlvVotVQjYQ8xGaFVoGnGMldUmvI7dpsqIa&#10;H0ydQgKTarSRtDKTPFGRUZswVAMGRs0qqI8olINxXvF/odGB+0VJj7NaUv9zz5ygRH0yKPbNfLmM&#10;w50OyxWqQ4k791TnHmY4QpU0UDKa25A+RCzDwB02pZFJr1cmE1ecwaT49F/ikJ+fU9Trr948AwAA&#10;//8DAFBLAwQUAAYACAAAACEA5W0HRd0AAAAJAQAADwAAAGRycy9kb3ducmV2LnhtbEyPzU7DQAyE&#10;70i8w8pIXBDdUDUNCdlUUAnEtT8P4CRuEpH1Rtltk759zQlOtjWj8Tf5Zra9utDoO8cGXhYRKOLK&#10;1R03Bo6Hz+dXUD4g19g7JgNX8rAp7u9yzGo38Y4u+9AoCWGfoYE2hCHT2lctWfQLNxCLdnKjxSDn&#10;2Oh6xEnCba+XUbTWFjuWDy0OtG2p+tmfrYHT9/QUp1P5FY7JbrX+wC4p3dWYx4f5/Q1UoDn8meEX&#10;X9ChEKbSnbn2qjeQRKk4ZaYrUKLH8VKqlGJMZdFFrv83KG4AAAD//wMAUEsBAi0AFAAGAAgAAAAh&#10;ALaDOJL+AAAA4QEAABMAAAAAAAAAAAAAAAAAAAAAAFtDb250ZW50X1R5cGVzXS54bWxQSwECLQAU&#10;AAYACAAAACEAOP0h/9YAAACUAQAACwAAAAAAAAAAAAAAAAAvAQAAX3JlbHMvLnJlbHNQSwECLQAU&#10;AAYACAAAACEAXbSDeB4CAAAdBAAADgAAAAAAAAAAAAAAAAAuAgAAZHJzL2Uyb0RvYy54bWxQSwEC&#10;LQAUAAYACAAAACEA5W0HRd0AAAAJAQAADwAAAAAAAAAAAAAAAAB4BAAAZHJzL2Rvd25yZXYueG1s&#10;UEsFBgAAAAAEAAQA8wAAAIIFAAAAAA==&#10;" stroked="f">
                <v:textbox>
                  <w:txbxContent>
                    <w:p w:rsidR="000A0645" w:rsidRDefault="000A0645" w:rsidP="00FD1153">
                      <w:r>
                        <w:rPr>
                          <w:noProof/>
                          <w:lang w:eastAsia="en-AU"/>
                        </w:rPr>
                        <w:drawing>
                          <wp:inline distT="0" distB="0" distL="0" distR="0" wp14:anchorId="1F2481F0" wp14:editId="56999C44">
                            <wp:extent cx="2854800" cy="525600"/>
                            <wp:effectExtent l="0" t="0" r="3175" b="8255"/>
                            <wp:docPr id="2" name="Picture 2" descr="Department of Health Logo, Government of Western Australia. Image of Government state badge." title="Departmen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artment_of_health_long_colour_prin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54800" cy="525600"/>
                                    </a:xfrm>
                                    <a:prstGeom prst="rect">
                                      <a:avLst/>
                                    </a:prstGeom>
                                  </pic:spPr>
                                </pic:pic>
                              </a:graphicData>
                            </a:graphic>
                          </wp:inline>
                        </w:drawing>
                      </w:r>
                    </w:p>
                  </w:txbxContent>
                </v:textbox>
                <w10:wrap anchorx="page" anchory="page"/>
              </v:shape>
            </w:pict>
          </mc:Fallback>
        </mc:AlternateContent>
      </w:r>
      <w:r w:rsidR="0045696D">
        <w:t>Complaint</w:t>
      </w:r>
      <w:r w:rsidR="00C453D1">
        <w:t>s</w:t>
      </w:r>
      <w:r w:rsidR="00982262">
        <w:t xml:space="preserve"> Management Guideline</w:t>
      </w:r>
    </w:p>
    <w:p w:rsidR="0064686E" w:rsidRDefault="0064686E">
      <w:pPr>
        <w:pStyle w:val="TOCHeading"/>
      </w:pPr>
      <w:r>
        <w:lastRenderedPageBreak/>
        <w:t>Contents</w:t>
      </w:r>
    </w:p>
    <w:p w:rsidR="00F37C24" w:rsidRDefault="0064686E">
      <w:pPr>
        <w:pStyle w:val="TOC1"/>
        <w:tabs>
          <w:tab w:val="left" w:pos="480"/>
        </w:tabs>
        <w:rPr>
          <w:rFonts w:asciiTheme="minorHAnsi" w:eastAsiaTheme="minorEastAsia" w:hAnsiTheme="minorHAnsi" w:cstheme="minorBidi"/>
          <w:sz w:val="22"/>
          <w:lang w:eastAsia="en-AU"/>
        </w:rPr>
      </w:pPr>
      <w:r>
        <w:fldChar w:fldCharType="begin"/>
      </w:r>
      <w:r>
        <w:instrText xml:space="preserve"> TOC \o "1-3" \h \z \u </w:instrText>
      </w:r>
      <w:r>
        <w:fldChar w:fldCharType="separate"/>
      </w:r>
      <w:hyperlink w:anchor="_Toc3534012" w:history="1">
        <w:r w:rsidR="00F37C24" w:rsidRPr="00B1609B">
          <w:rPr>
            <w:rStyle w:val="Hyperlink"/>
          </w:rPr>
          <w:t>1.</w:t>
        </w:r>
        <w:r w:rsidR="00F37C24">
          <w:rPr>
            <w:rFonts w:asciiTheme="minorHAnsi" w:eastAsiaTheme="minorEastAsia" w:hAnsiTheme="minorHAnsi" w:cstheme="minorBidi"/>
            <w:sz w:val="22"/>
            <w:lang w:eastAsia="en-AU"/>
          </w:rPr>
          <w:tab/>
        </w:r>
        <w:r w:rsidR="00F37C24" w:rsidRPr="00B1609B">
          <w:rPr>
            <w:rStyle w:val="Hyperlink"/>
          </w:rPr>
          <w:t>Introduction</w:t>
        </w:r>
        <w:r w:rsidR="00F37C24">
          <w:rPr>
            <w:webHidden/>
          </w:rPr>
          <w:tab/>
        </w:r>
        <w:r w:rsidR="00F37C24">
          <w:rPr>
            <w:webHidden/>
          </w:rPr>
          <w:fldChar w:fldCharType="begin"/>
        </w:r>
        <w:r w:rsidR="00F37C24">
          <w:rPr>
            <w:webHidden/>
          </w:rPr>
          <w:instrText xml:space="preserve"> PAGEREF _Toc3534012 \h </w:instrText>
        </w:r>
        <w:r w:rsidR="00F37C24">
          <w:rPr>
            <w:webHidden/>
          </w:rPr>
        </w:r>
        <w:r w:rsidR="00F37C24">
          <w:rPr>
            <w:webHidden/>
          </w:rPr>
          <w:fldChar w:fldCharType="separate"/>
        </w:r>
        <w:r w:rsidR="00F37C24">
          <w:rPr>
            <w:webHidden/>
          </w:rPr>
          <w:t>1</w:t>
        </w:r>
        <w:r w:rsidR="00F37C24">
          <w:rPr>
            <w:webHidden/>
          </w:rPr>
          <w:fldChar w:fldCharType="end"/>
        </w:r>
      </w:hyperlink>
    </w:p>
    <w:p w:rsidR="00F37C24" w:rsidRDefault="000A0645">
      <w:pPr>
        <w:pStyle w:val="TOC1"/>
        <w:tabs>
          <w:tab w:val="left" w:pos="480"/>
        </w:tabs>
        <w:rPr>
          <w:rFonts w:asciiTheme="minorHAnsi" w:eastAsiaTheme="minorEastAsia" w:hAnsiTheme="minorHAnsi" w:cstheme="minorBidi"/>
          <w:sz w:val="22"/>
          <w:lang w:eastAsia="en-AU"/>
        </w:rPr>
      </w:pPr>
      <w:hyperlink w:anchor="_Toc3534013" w:history="1">
        <w:r w:rsidR="00F37C24" w:rsidRPr="00B1609B">
          <w:rPr>
            <w:rStyle w:val="Hyperlink"/>
          </w:rPr>
          <w:t>2.</w:t>
        </w:r>
        <w:r w:rsidR="00F37C24">
          <w:rPr>
            <w:rFonts w:asciiTheme="minorHAnsi" w:eastAsiaTheme="minorEastAsia" w:hAnsiTheme="minorHAnsi" w:cstheme="minorBidi"/>
            <w:sz w:val="22"/>
            <w:lang w:eastAsia="en-AU"/>
          </w:rPr>
          <w:tab/>
        </w:r>
        <w:r w:rsidR="00F37C24" w:rsidRPr="00B1609B">
          <w:rPr>
            <w:rStyle w:val="Hyperlink"/>
          </w:rPr>
          <w:t>Consumer feedback overview</w:t>
        </w:r>
        <w:r w:rsidR="00F37C24">
          <w:rPr>
            <w:webHidden/>
          </w:rPr>
          <w:tab/>
        </w:r>
        <w:r w:rsidR="00F37C24">
          <w:rPr>
            <w:webHidden/>
          </w:rPr>
          <w:fldChar w:fldCharType="begin"/>
        </w:r>
        <w:r w:rsidR="00F37C24">
          <w:rPr>
            <w:webHidden/>
          </w:rPr>
          <w:instrText xml:space="preserve"> PAGEREF _Toc3534013 \h </w:instrText>
        </w:r>
        <w:r w:rsidR="00F37C24">
          <w:rPr>
            <w:webHidden/>
          </w:rPr>
        </w:r>
        <w:r w:rsidR="00F37C24">
          <w:rPr>
            <w:webHidden/>
          </w:rPr>
          <w:fldChar w:fldCharType="separate"/>
        </w:r>
        <w:r w:rsidR="00F37C24">
          <w:rPr>
            <w:webHidden/>
          </w:rPr>
          <w:t>1</w:t>
        </w:r>
        <w:r w:rsidR="00F37C24">
          <w:rPr>
            <w:webHidden/>
          </w:rPr>
          <w:fldChar w:fldCharType="end"/>
        </w:r>
      </w:hyperlink>
    </w:p>
    <w:p w:rsidR="00F37C24" w:rsidRDefault="000A0645">
      <w:pPr>
        <w:pStyle w:val="TOC3"/>
        <w:tabs>
          <w:tab w:val="left" w:pos="1100"/>
        </w:tabs>
        <w:rPr>
          <w:rFonts w:asciiTheme="minorHAnsi" w:eastAsiaTheme="minorEastAsia" w:hAnsiTheme="minorHAnsi" w:cstheme="minorBidi"/>
          <w:noProof/>
          <w:sz w:val="22"/>
          <w:lang w:eastAsia="en-AU"/>
        </w:rPr>
      </w:pPr>
      <w:hyperlink w:anchor="_Toc3534014" w:history="1">
        <w:r w:rsidR="00F37C24" w:rsidRPr="00B1609B">
          <w:rPr>
            <w:rStyle w:val="Hyperlink"/>
            <w:noProof/>
          </w:rPr>
          <w:t>2.1</w:t>
        </w:r>
        <w:r w:rsidR="00F37C24">
          <w:rPr>
            <w:rFonts w:asciiTheme="minorHAnsi" w:eastAsiaTheme="minorEastAsia" w:hAnsiTheme="minorHAnsi" w:cstheme="minorBidi"/>
            <w:noProof/>
            <w:sz w:val="22"/>
            <w:lang w:eastAsia="en-AU"/>
          </w:rPr>
          <w:tab/>
        </w:r>
        <w:r w:rsidR="00F37C24" w:rsidRPr="00B1609B">
          <w:rPr>
            <w:rStyle w:val="Hyperlink"/>
            <w:noProof/>
          </w:rPr>
          <w:t>Feedback from specific groups</w:t>
        </w:r>
        <w:r w:rsidR="00F37C24">
          <w:rPr>
            <w:noProof/>
            <w:webHidden/>
          </w:rPr>
          <w:tab/>
        </w:r>
        <w:r w:rsidR="00F37C24">
          <w:rPr>
            <w:noProof/>
            <w:webHidden/>
          </w:rPr>
          <w:fldChar w:fldCharType="begin"/>
        </w:r>
        <w:r w:rsidR="00F37C24">
          <w:rPr>
            <w:noProof/>
            <w:webHidden/>
          </w:rPr>
          <w:instrText xml:space="preserve"> PAGEREF _Toc3534014 \h </w:instrText>
        </w:r>
        <w:r w:rsidR="00F37C24">
          <w:rPr>
            <w:noProof/>
            <w:webHidden/>
          </w:rPr>
        </w:r>
        <w:r w:rsidR="00F37C24">
          <w:rPr>
            <w:noProof/>
            <w:webHidden/>
          </w:rPr>
          <w:fldChar w:fldCharType="separate"/>
        </w:r>
        <w:r w:rsidR="00F37C24">
          <w:rPr>
            <w:noProof/>
            <w:webHidden/>
          </w:rPr>
          <w:t>2</w:t>
        </w:r>
        <w:r w:rsidR="00F37C24">
          <w:rPr>
            <w:noProof/>
            <w:webHidden/>
          </w:rPr>
          <w:fldChar w:fldCharType="end"/>
        </w:r>
      </w:hyperlink>
    </w:p>
    <w:p w:rsidR="00F37C24" w:rsidRDefault="000A0645">
      <w:pPr>
        <w:pStyle w:val="TOC1"/>
        <w:tabs>
          <w:tab w:val="left" w:pos="480"/>
        </w:tabs>
        <w:rPr>
          <w:rFonts w:asciiTheme="minorHAnsi" w:eastAsiaTheme="minorEastAsia" w:hAnsiTheme="minorHAnsi" w:cstheme="minorBidi"/>
          <w:sz w:val="22"/>
          <w:lang w:eastAsia="en-AU"/>
        </w:rPr>
      </w:pPr>
      <w:hyperlink w:anchor="_Toc3534015" w:history="1">
        <w:r w:rsidR="00F37C24" w:rsidRPr="00B1609B">
          <w:rPr>
            <w:rStyle w:val="Hyperlink"/>
          </w:rPr>
          <w:t>3.</w:t>
        </w:r>
        <w:r w:rsidR="00F37C24">
          <w:rPr>
            <w:rFonts w:asciiTheme="minorHAnsi" w:eastAsiaTheme="minorEastAsia" w:hAnsiTheme="minorHAnsi" w:cstheme="minorBidi"/>
            <w:sz w:val="22"/>
            <w:lang w:eastAsia="en-AU"/>
          </w:rPr>
          <w:tab/>
        </w:r>
        <w:r w:rsidR="00F37C24" w:rsidRPr="00B1609B">
          <w:rPr>
            <w:rStyle w:val="Hyperlink"/>
          </w:rPr>
          <w:t>Recording and reporting of compliments, contacts or concerns</w:t>
        </w:r>
        <w:r w:rsidR="00F37C24">
          <w:rPr>
            <w:webHidden/>
          </w:rPr>
          <w:tab/>
        </w:r>
        <w:r w:rsidR="00F37C24">
          <w:rPr>
            <w:webHidden/>
          </w:rPr>
          <w:fldChar w:fldCharType="begin"/>
        </w:r>
        <w:r w:rsidR="00F37C24">
          <w:rPr>
            <w:webHidden/>
          </w:rPr>
          <w:instrText xml:space="preserve"> PAGEREF _Toc3534015 \h </w:instrText>
        </w:r>
        <w:r w:rsidR="00F37C24">
          <w:rPr>
            <w:webHidden/>
          </w:rPr>
        </w:r>
        <w:r w:rsidR="00F37C24">
          <w:rPr>
            <w:webHidden/>
          </w:rPr>
          <w:fldChar w:fldCharType="separate"/>
        </w:r>
        <w:r w:rsidR="00F37C24">
          <w:rPr>
            <w:webHidden/>
          </w:rPr>
          <w:t>2</w:t>
        </w:r>
        <w:r w:rsidR="00F37C24">
          <w:rPr>
            <w:webHidden/>
          </w:rPr>
          <w:fldChar w:fldCharType="end"/>
        </w:r>
      </w:hyperlink>
    </w:p>
    <w:p w:rsidR="00F37C24" w:rsidRDefault="000A0645">
      <w:pPr>
        <w:pStyle w:val="TOC1"/>
        <w:tabs>
          <w:tab w:val="left" w:pos="480"/>
        </w:tabs>
        <w:rPr>
          <w:rFonts w:asciiTheme="minorHAnsi" w:eastAsiaTheme="minorEastAsia" w:hAnsiTheme="minorHAnsi" w:cstheme="minorBidi"/>
          <w:sz w:val="22"/>
          <w:lang w:eastAsia="en-AU"/>
        </w:rPr>
      </w:pPr>
      <w:hyperlink w:anchor="_Toc3534016" w:history="1">
        <w:r w:rsidR="00F37C24" w:rsidRPr="00B1609B">
          <w:rPr>
            <w:rStyle w:val="Hyperlink"/>
          </w:rPr>
          <w:t>4.</w:t>
        </w:r>
        <w:r w:rsidR="00F37C24">
          <w:rPr>
            <w:rFonts w:asciiTheme="minorHAnsi" w:eastAsiaTheme="minorEastAsia" w:hAnsiTheme="minorHAnsi" w:cstheme="minorBidi"/>
            <w:sz w:val="22"/>
            <w:lang w:eastAsia="en-AU"/>
          </w:rPr>
          <w:tab/>
        </w:r>
        <w:r w:rsidR="00F37C24" w:rsidRPr="00B1609B">
          <w:rPr>
            <w:rStyle w:val="Hyperlink"/>
          </w:rPr>
          <w:t>Complaint Management Guiding Principles</w:t>
        </w:r>
        <w:r w:rsidR="00F37C24">
          <w:rPr>
            <w:webHidden/>
          </w:rPr>
          <w:tab/>
        </w:r>
        <w:r w:rsidR="00F37C24">
          <w:rPr>
            <w:webHidden/>
          </w:rPr>
          <w:fldChar w:fldCharType="begin"/>
        </w:r>
        <w:r w:rsidR="00F37C24">
          <w:rPr>
            <w:webHidden/>
          </w:rPr>
          <w:instrText xml:space="preserve"> PAGEREF _Toc3534016 \h </w:instrText>
        </w:r>
        <w:r w:rsidR="00F37C24">
          <w:rPr>
            <w:webHidden/>
          </w:rPr>
        </w:r>
        <w:r w:rsidR="00F37C24">
          <w:rPr>
            <w:webHidden/>
          </w:rPr>
          <w:fldChar w:fldCharType="separate"/>
        </w:r>
        <w:r w:rsidR="00F37C24">
          <w:rPr>
            <w:webHidden/>
          </w:rPr>
          <w:t>3</w:t>
        </w:r>
        <w:r w:rsidR="00F37C24">
          <w:rPr>
            <w:webHidden/>
          </w:rPr>
          <w:fldChar w:fldCharType="end"/>
        </w:r>
      </w:hyperlink>
    </w:p>
    <w:p w:rsidR="00F37C24" w:rsidRDefault="000A0645">
      <w:pPr>
        <w:pStyle w:val="TOC1"/>
        <w:tabs>
          <w:tab w:val="left" w:pos="480"/>
        </w:tabs>
        <w:rPr>
          <w:rFonts w:asciiTheme="minorHAnsi" w:eastAsiaTheme="minorEastAsia" w:hAnsiTheme="minorHAnsi" w:cstheme="minorBidi"/>
          <w:sz w:val="22"/>
          <w:lang w:eastAsia="en-AU"/>
        </w:rPr>
      </w:pPr>
      <w:hyperlink w:anchor="_Toc3534017" w:history="1">
        <w:r w:rsidR="00F37C24" w:rsidRPr="00B1609B">
          <w:rPr>
            <w:rStyle w:val="Hyperlink"/>
          </w:rPr>
          <w:t>5.</w:t>
        </w:r>
        <w:r w:rsidR="00F37C24">
          <w:rPr>
            <w:rFonts w:asciiTheme="minorHAnsi" w:eastAsiaTheme="minorEastAsia" w:hAnsiTheme="minorHAnsi" w:cstheme="minorBidi"/>
            <w:sz w:val="22"/>
            <w:lang w:eastAsia="en-AU"/>
          </w:rPr>
          <w:tab/>
        </w:r>
        <w:r w:rsidR="00F37C24" w:rsidRPr="00B1609B">
          <w:rPr>
            <w:rStyle w:val="Hyperlink"/>
          </w:rPr>
          <w:t>Complaints Management Framework</w:t>
        </w:r>
        <w:r w:rsidR="00F37C24">
          <w:rPr>
            <w:webHidden/>
          </w:rPr>
          <w:tab/>
        </w:r>
        <w:r w:rsidR="00F37C24">
          <w:rPr>
            <w:webHidden/>
          </w:rPr>
          <w:fldChar w:fldCharType="begin"/>
        </w:r>
        <w:r w:rsidR="00F37C24">
          <w:rPr>
            <w:webHidden/>
          </w:rPr>
          <w:instrText xml:space="preserve"> PAGEREF _Toc3534017 \h </w:instrText>
        </w:r>
        <w:r w:rsidR="00F37C24">
          <w:rPr>
            <w:webHidden/>
          </w:rPr>
        </w:r>
        <w:r w:rsidR="00F37C24">
          <w:rPr>
            <w:webHidden/>
          </w:rPr>
          <w:fldChar w:fldCharType="separate"/>
        </w:r>
        <w:r w:rsidR="00F37C24">
          <w:rPr>
            <w:webHidden/>
          </w:rPr>
          <w:t>4</w:t>
        </w:r>
        <w:r w:rsidR="00F37C24">
          <w:rPr>
            <w:webHidden/>
          </w:rPr>
          <w:fldChar w:fldCharType="end"/>
        </w:r>
      </w:hyperlink>
    </w:p>
    <w:p w:rsidR="00F37C24" w:rsidRDefault="000A0645">
      <w:pPr>
        <w:pStyle w:val="TOC1"/>
        <w:tabs>
          <w:tab w:val="left" w:pos="480"/>
        </w:tabs>
        <w:rPr>
          <w:rFonts w:asciiTheme="minorHAnsi" w:eastAsiaTheme="minorEastAsia" w:hAnsiTheme="minorHAnsi" w:cstheme="minorBidi"/>
          <w:sz w:val="22"/>
          <w:lang w:eastAsia="en-AU"/>
        </w:rPr>
      </w:pPr>
      <w:hyperlink w:anchor="_Toc3534018" w:history="1">
        <w:r w:rsidR="00F37C24" w:rsidRPr="00B1609B">
          <w:rPr>
            <w:rStyle w:val="Hyperlink"/>
          </w:rPr>
          <w:t>6.</w:t>
        </w:r>
        <w:r w:rsidR="00F37C24">
          <w:rPr>
            <w:rFonts w:asciiTheme="minorHAnsi" w:eastAsiaTheme="minorEastAsia" w:hAnsiTheme="minorHAnsi" w:cstheme="minorBidi"/>
            <w:sz w:val="22"/>
            <w:lang w:eastAsia="en-AU"/>
          </w:rPr>
          <w:tab/>
        </w:r>
        <w:r w:rsidR="00F37C24" w:rsidRPr="00B1609B">
          <w:rPr>
            <w:rStyle w:val="Hyperlink"/>
          </w:rPr>
          <w:t>Complaints management process</w:t>
        </w:r>
        <w:r w:rsidR="00F37C24">
          <w:rPr>
            <w:webHidden/>
          </w:rPr>
          <w:tab/>
        </w:r>
        <w:r w:rsidR="00F37C24">
          <w:rPr>
            <w:webHidden/>
          </w:rPr>
          <w:fldChar w:fldCharType="begin"/>
        </w:r>
        <w:r w:rsidR="00F37C24">
          <w:rPr>
            <w:webHidden/>
          </w:rPr>
          <w:instrText xml:space="preserve"> PAGEREF _Toc3534018 \h </w:instrText>
        </w:r>
        <w:r w:rsidR="00F37C24">
          <w:rPr>
            <w:webHidden/>
          </w:rPr>
        </w:r>
        <w:r w:rsidR="00F37C24">
          <w:rPr>
            <w:webHidden/>
          </w:rPr>
          <w:fldChar w:fldCharType="separate"/>
        </w:r>
        <w:r w:rsidR="00F37C24">
          <w:rPr>
            <w:webHidden/>
          </w:rPr>
          <w:t>6</w:t>
        </w:r>
        <w:r w:rsidR="00F37C24">
          <w:rPr>
            <w:webHidden/>
          </w:rPr>
          <w:fldChar w:fldCharType="end"/>
        </w:r>
      </w:hyperlink>
    </w:p>
    <w:p w:rsidR="00F37C24" w:rsidRDefault="000A0645">
      <w:pPr>
        <w:pStyle w:val="TOC3"/>
        <w:tabs>
          <w:tab w:val="left" w:pos="1100"/>
        </w:tabs>
        <w:rPr>
          <w:rFonts w:asciiTheme="minorHAnsi" w:eastAsiaTheme="minorEastAsia" w:hAnsiTheme="minorHAnsi" w:cstheme="minorBidi"/>
          <w:noProof/>
          <w:sz w:val="22"/>
          <w:lang w:eastAsia="en-AU"/>
        </w:rPr>
      </w:pPr>
      <w:hyperlink w:anchor="_Toc3534019" w:history="1">
        <w:r w:rsidR="00F37C24" w:rsidRPr="00B1609B">
          <w:rPr>
            <w:rStyle w:val="Hyperlink"/>
            <w:noProof/>
          </w:rPr>
          <w:t>6.1</w:t>
        </w:r>
        <w:r w:rsidR="00F37C24">
          <w:rPr>
            <w:rFonts w:asciiTheme="minorHAnsi" w:eastAsiaTheme="minorEastAsia" w:hAnsiTheme="minorHAnsi" w:cstheme="minorBidi"/>
            <w:noProof/>
            <w:sz w:val="22"/>
            <w:lang w:eastAsia="en-AU"/>
          </w:rPr>
          <w:tab/>
        </w:r>
        <w:r w:rsidR="00F37C24" w:rsidRPr="00B1609B">
          <w:rPr>
            <w:rStyle w:val="Hyperlink"/>
            <w:noProof/>
          </w:rPr>
          <w:t>Enabling collection of complaints</w:t>
        </w:r>
        <w:r w:rsidR="00F37C24">
          <w:rPr>
            <w:noProof/>
            <w:webHidden/>
          </w:rPr>
          <w:tab/>
        </w:r>
        <w:r w:rsidR="00F37C24">
          <w:rPr>
            <w:noProof/>
            <w:webHidden/>
          </w:rPr>
          <w:fldChar w:fldCharType="begin"/>
        </w:r>
        <w:r w:rsidR="00F37C24">
          <w:rPr>
            <w:noProof/>
            <w:webHidden/>
          </w:rPr>
          <w:instrText xml:space="preserve"> PAGEREF _Toc3534019 \h </w:instrText>
        </w:r>
        <w:r w:rsidR="00F37C24">
          <w:rPr>
            <w:noProof/>
            <w:webHidden/>
          </w:rPr>
        </w:r>
        <w:r w:rsidR="00F37C24">
          <w:rPr>
            <w:noProof/>
            <w:webHidden/>
          </w:rPr>
          <w:fldChar w:fldCharType="separate"/>
        </w:r>
        <w:r w:rsidR="00F37C24">
          <w:rPr>
            <w:noProof/>
            <w:webHidden/>
          </w:rPr>
          <w:t>6</w:t>
        </w:r>
        <w:r w:rsidR="00F37C24">
          <w:rPr>
            <w:noProof/>
            <w:webHidden/>
          </w:rPr>
          <w:fldChar w:fldCharType="end"/>
        </w:r>
      </w:hyperlink>
    </w:p>
    <w:p w:rsidR="00F37C24" w:rsidRDefault="000A0645">
      <w:pPr>
        <w:pStyle w:val="TOC3"/>
        <w:tabs>
          <w:tab w:val="left" w:pos="1100"/>
        </w:tabs>
        <w:rPr>
          <w:rFonts w:asciiTheme="minorHAnsi" w:eastAsiaTheme="minorEastAsia" w:hAnsiTheme="minorHAnsi" w:cstheme="minorBidi"/>
          <w:noProof/>
          <w:sz w:val="22"/>
          <w:lang w:eastAsia="en-AU"/>
        </w:rPr>
      </w:pPr>
      <w:hyperlink w:anchor="_Toc3534020" w:history="1">
        <w:r w:rsidR="00F37C24" w:rsidRPr="00B1609B">
          <w:rPr>
            <w:rStyle w:val="Hyperlink"/>
            <w:noProof/>
          </w:rPr>
          <w:t>6.2</w:t>
        </w:r>
        <w:r w:rsidR="00F37C24">
          <w:rPr>
            <w:rFonts w:asciiTheme="minorHAnsi" w:eastAsiaTheme="minorEastAsia" w:hAnsiTheme="minorHAnsi" w:cstheme="minorBidi"/>
            <w:noProof/>
            <w:sz w:val="22"/>
            <w:lang w:eastAsia="en-AU"/>
          </w:rPr>
          <w:tab/>
        </w:r>
        <w:r w:rsidR="00F37C24" w:rsidRPr="00B1609B">
          <w:rPr>
            <w:rStyle w:val="Hyperlink"/>
            <w:noProof/>
          </w:rPr>
          <w:t>Anonymous complaints</w:t>
        </w:r>
        <w:r w:rsidR="00F37C24">
          <w:rPr>
            <w:noProof/>
            <w:webHidden/>
          </w:rPr>
          <w:tab/>
        </w:r>
        <w:r w:rsidR="00F37C24">
          <w:rPr>
            <w:noProof/>
            <w:webHidden/>
          </w:rPr>
          <w:fldChar w:fldCharType="begin"/>
        </w:r>
        <w:r w:rsidR="00F37C24">
          <w:rPr>
            <w:noProof/>
            <w:webHidden/>
          </w:rPr>
          <w:instrText xml:space="preserve"> PAGEREF _Toc3534020 \h </w:instrText>
        </w:r>
        <w:r w:rsidR="00F37C24">
          <w:rPr>
            <w:noProof/>
            <w:webHidden/>
          </w:rPr>
        </w:r>
        <w:r w:rsidR="00F37C24">
          <w:rPr>
            <w:noProof/>
            <w:webHidden/>
          </w:rPr>
          <w:fldChar w:fldCharType="separate"/>
        </w:r>
        <w:r w:rsidR="00F37C24">
          <w:rPr>
            <w:noProof/>
            <w:webHidden/>
          </w:rPr>
          <w:t>6</w:t>
        </w:r>
        <w:r w:rsidR="00F37C24">
          <w:rPr>
            <w:noProof/>
            <w:webHidden/>
          </w:rPr>
          <w:fldChar w:fldCharType="end"/>
        </w:r>
      </w:hyperlink>
    </w:p>
    <w:p w:rsidR="00F37C24" w:rsidRDefault="000A0645">
      <w:pPr>
        <w:pStyle w:val="TOC3"/>
        <w:tabs>
          <w:tab w:val="left" w:pos="1100"/>
        </w:tabs>
        <w:rPr>
          <w:rFonts w:asciiTheme="minorHAnsi" w:eastAsiaTheme="minorEastAsia" w:hAnsiTheme="minorHAnsi" w:cstheme="minorBidi"/>
          <w:noProof/>
          <w:sz w:val="22"/>
          <w:lang w:eastAsia="en-AU"/>
        </w:rPr>
      </w:pPr>
      <w:hyperlink w:anchor="_Toc3534021" w:history="1">
        <w:r w:rsidR="00F37C24" w:rsidRPr="00B1609B">
          <w:rPr>
            <w:rStyle w:val="Hyperlink"/>
            <w:noProof/>
          </w:rPr>
          <w:t>6.3</w:t>
        </w:r>
        <w:r w:rsidR="00F37C24">
          <w:rPr>
            <w:rFonts w:asciiTheme="minorHAnsi" w:eastAsiaTheme="minorEastAsia" w:hAnsiTheme="minorHAnsi" w:cstheme="minorBidi"/>
            <w:noProof/>
            <w:sz w:val="22"/>
            <w:lang w:eastAsia="en-AU"/>
          </w:rPr>
          <w:tab/>
        </w:r>
        <w:r w:rsidR="00F37C24" w:rsidRPr="00B1609B">
          <w:rPr>
            <w:rStyle w:val="Hyperlink"/>
            <w:noProof/>
          </w:rPr>
          <w:t>Frontline complaints management</w:t>
        </w:r>
        <w:r w:rsidR="00F37C24">
          <w:rPr>
            <w:noProof/>
            <w:webHidden/>
          </w:rPr>
          <w:tab/>
        </w:r>
        <w:r w:rsidR="00F37C24">
          <w:rPr>
            <w:noProof/>
            <w:webHidden/>
          </w:rPr>
          <w:fldChar w:fldCharType="begin"/>
        </w:r>
        <w:r w:rsidR="00F37C24">
          <w:rPr>
            <w:noProof/>
            <w:webHidden/>
          </w:rPr>
          <w:instrText xml:space="preserve"> PAGEREF _Toc3534021 \h </w:instrText>
        </w:r>
        <w:r w:rsidR="00F37C24">
          <w:rPr>
            <w:noProof/>
            <w:webHidden/>
          </w:rPr>
        </w:r>
        <w:r w:rsidR="00F37C24">
          <w:rPr>
            <w:noProof/>
            <w:webHidden/>
          </w:rPr>
          <w:fldChar w:fldCharType="separate"/>
        </w:r>
        <w:r w:rsidR="00F37C24">
          <w:rPr>
            <w:noProof/>
            <w:webHidden/>
          </w:rPr>
          <w:t>6</w:t>
        </w:r>
        <w:r w:rsidR="00F37C24">
          <w:rPr>
            <w:noProof/>
            <w:webHidden/>
          </w:rPr>
          <w:fldChar w:fldCharType="end"/>
        </w:r>
      </w:hyperlink>
    </w:p>
    <w:p w:rsidR="00F37C24" w:rsidRDefault="000A0645">
      <w:pPr>
        <w:pStyle w:val="TOC3"/>
        <w:tabs>
          <w:tab w:val="left" w:pos="1100"/>
        </w:tabs>
        <w:rPr>
          <w:rFonts w:asciiTheme="minorHAnsi" w:eastAsiaTheme="minorEastAsia" w:hAnsiTheme="minorHAnsi" w:cstheme="minorBidi"/>
          <w:noProof/>
          <w:sz w:val="22"/>
          <w:lang w:eastAsia="en-AU"/>
        </w:rPr>
      </w:pPr>
      <w:hyperlink w:anchor="_Toc3534022" w:history="1">
        <w:r w:rsidR="00F37C24" w:rsidRPr="00B1609B">
          <w:rPr>
            <w:rStyle w:val="Hyperlink"/>
            <w:noProof/>
          </w:rPr>
          <w:t>6.4</w:t>
        </w:r>
        <w:r w:rsidR="00F37C24">
          <w:rPr>
            <w:rFonts w:asciiTheme="minorHAnsi" w:eastAsiaTheme="minorEastAsia" w:hAnsiTheme="minorHAnsi" w:cstheme="minorBidi"/>
            <w:noProof/>
            <w:sz w:val="22"/>
            <w:lang w:eastAsia="en-AU"/>
          </w:rPr>
          <w:tab/>
        </w:r>
        <w:r w:rsidR="00F37C24" w:rsidRPr="00B1609B">
          <w:rPr>
            <w:rStyle w:val="Hyperlink"/>
            <w:noProof/>
          </w:rPr>
          <w:t>Acknowledgement of complaints</w:t>
        </w:r>
        <w:r w:rsidR="00F37C24">
          <w:rPr>
            <w:noProof/>
            <w:webHidden/>
          </w:rPr>
          <w:tab/>
        </w:r>
        <w:r w:rsidR="00F37C24">
          <w:rPr>
            <w:noProof/>
            <w:webHidden/>
          </w:rPr>
          <w:fldChar w:fldCharType="begin"/>
        </w:r>
        <w:r w:rsidR="00F37C24">
          <w:rPr>
            <w:noProof/>
            <w:webHidden/>
          </w:rPr>
          <w:instrText xml:space="preserve"> PAGEREF _Toc3534022 \h </w:instrText>
        </w:r>
        <w:r w:rsidR="00F37C24">
          <w:rPr>
            <w:noProof/>
            <w:webHidden/>
          </w:rPr>
        </w:r>
        <w:r w:rsidR="00F37C24">
          <w:rPr>
            <w:noProof/>
            <w:webHidden/>
          </w:rPr>
          <w:fldChar w:fldCharType="separate"/>
        </w:r>
        <w:r w:rsidR="00F37C24">
          <w:rPr>
            <w:noProof/>
            <w:webHidden/>
          </w:rPr>
          <w:t>7</w:t>
        </w:r>
        <w:r w:rsidR="00F37C24">
          <w:rPr>
            <w:noProof/>
            <w:webHidden/>
          </w:rPr>
          <w:fldChar w:fldCharType="end"/>
        </w:r>
      </w:hyperlink>
    </w:p>
    <w:p w:rsidR="00F37C24" w:rsidRDefault="000A0645">
      <w:pPr>
        <w:pStyle w:val="TOC3"/>
        <w:tabs>
          <w:tab w:val="left" w:pos="1100"/>
        </w:tabs>
        <w:rPr>
          <w:rFonts w:asciiTheme="minorHAnsi" w:eastAsiaTheme="minorEastAsia" w:hAnsiTheme="minorHAnsi" w:cstheme="minorBidi"/>
          <w:noProof/>
          <w:sz w:val="22"/>
          <w:lang w:eastAsia="en-AU"/>
        </w:rPr>
      </w:pPr>
      <w:hyperlink w:anchor="_Toc3534023" w:history="1">
        <w:r w:rsidR="00F37C24" w:rsidRPr="00B1609B">
          <w:rPr>
            <w:rStyle w:val="Hyperlink"/>
            <w:noProof/>
          </w:rPr>
          <w:t>6.5</w:t>
        </w:r>
        <w:r w:rsidR="00F37C24">
          <w:rPr>
            <w:rFonts w:asciiTheme="minorHAnsi" w:eastAsiaTheme="minorEastAsia" w:hAnsiTheme="minorHAnsi" w:cstheme="minorBidi"/>
            <w:noProof/>
            <w:sz w:val="22"/>
            <w:lang w:eastAsia="en-AU"/>
          </w:rPr>
          <w:tab/>
        </w:r>
        <w:r w:rsidR="00F37C24" w:rsidRPr="00B1609B">
          <w:rPr>
            <w:rStyle w:val="Hyperlink"/>
            <w:noProof/>
          </w:rPr>
          <w:t>Assessment</w:t>
        </w:r>
        <w:r w:rsidR="00F37C24">
          <w:rPr>
            <w:noProof/>
            <w:webHidden/>
          </w:rPr>
          <w:tab/>
        </w:r>
        <w:r w:rsidR="00F37C24">
          <w:rPr>
            <w:noProof/>
            <w:webHidden/>
          </w:rPr>
          <w:fldChar w:fldCharType="begin"/>
        </w:r>
        <w:r w:rsidR="00F37C24">
          <w:rPr>
            <w:noProof/>
            <w:webHidden/>
          </w:rPr>
          <w:instrText xml:space="preserve"> PAGEREF _Toc3534023 \h </w:instrText>
        </w:r>
        <w:r w:rsidR="00F37C24">
          <w:rPr>
            <w:noProof/>
            <w:webHidden/>
          </w:rPr>
        </w:r>
        <w:r w:rsidR="00F37C24">
          <w:rPr>
            <w:noProof/>
            <w:webHidden/>
          </w:rPr>
          <w:fldChar w:fldCharType="separate"/>
        </w:r>
        <w:r w:rsidR="00F37C24">
          <w:rPr>
            <w:noProof/>
            <w:webHidden/>
          </w:rPr>
          <w:t>7</w:t>
        </w:r>
        <w:r w:rsidR="00F37C24">
          <w:rPr>
            <w:noProof/>
            <w:webHidden/>
          </w:rPr>
          <w:fldChar w:fldCharType="end"/>
        </w:r>
      </w:hyperlink>
    </w:p>
    <w:p w:rsidR="00F37C24" w:rsidRDefault="000A0645">
      <w:pPr>
        <w:pStyle w:val="TOC3"/>
        <w:tabs>
          <w:tab w:val="left" w:pos="1100"/>
        </w:tabs>
        <w:rPr>
          <w:rFonts w:asciiTheme="minorHAnsi" w:eastAsiaTheme="minorEastAsia" w:hAnsiTheme="minorHAnsi" w:cstheme="minorBidi"/>
          <w:noProof/>
          <w:sz w:val="22"/>
          <w:lang w:eastAsia="en-AU"/>
        </w:rPr>
      </w:pPr>
      <w:hyperlink w:anchor="_Toc3534024" w:history="1">
        <w:r w:rsidR="00F37C24" w:rsidRPr="00B1609B">
          <w:rPr>
            <w:rStyle w:val="Hyperlink"/>
            <w:noProof/>
          </w:rPr>
          <w:t>6.6</w:t>
        </w:r>
        <w:r w:rsidR="00F37C24">
          <w:rPr>
            <w:rFonts w:asciiTheme="minorHAnsi" w:eastAsiaTheme="minorEastAsia" w:hAnsiTheme="minorHAnsi" w:cstheme="minorBidi"/>
            <w:noProof/>
            <w:sz w:val="22"/>
            <w:lang w:eastAsia="en-AU"/>
          </w:rPr>
          <w:tab/>
        </w:r>
        <w:r w:rsidR="00F37C24" w:rsidRPr="00B1609B">
          <w:rPr>
            <w:rStyle w:val="Hyperlink"/>
            <w:noProof/>
          </w:rPr>
          <w:t>Collection of demographic information</w:t>
        </w:r>
        <w:r w:rsidR="00F37C24">
          <w:rPr>
            <w:noProof/>
            <w:webHidden/>
          </w:rPr>
          <w:tab/>
        </w:r>
        <w:r w:rsidR="00F37C24">
          <w:rPr>
            <w:noProof/>
            <w:webHidden/>
          </w:rPr>
          <w:fldChar w:fldCharType="begin"/>
        </w:r>
        <w:r w:rsidR="00F37C24">
          <w:rPr>
            <w:noProof/>
            <w:webHidden/>
          </w:rPr>
          <w:instrText xml:space="preserve"> PAGEREF _Toc3534024 \h </w:instrText>
        </w:r>
        <w:r w:rsidR="00F37C24">
          <w:rPr>
            <w:noProof/>
            <w:webHidden/>
          </w:rPr>
        </w:r>
        <w:r w:rsidR="00F37C24">
          <w:rPr>
            <w:noProof/>
            <w:webHidden/>
          </w:rPr>
          <w:fldChar w:fldCharType="separate"/>
        </w:r>
        <w:r w:rsidR="00F37C24">
          <w:rPr>
            <w:noProof/>
            <w:webHidden/>
          </w:rPr>
          <w:t>8</w:t>
        </w:r>
        <w:r w:rsidR="00F37C24">
          <w:rPr>
            <w:noProof/>
            <w:webHidden/>
          </w:rPr>
          <w:fldChar w:fldCharType="end"/>
        </w:r>
      </w:hyperlink>
    </w:p>
    <w:p w:rsidR="00F37C24" w:rsidRDefault="000A0645">
      <w:pPr>
        <w:pStyle w:val="TOC3"/>
        <w:tabs>
          <w:tab w:val="left" w:pos="1100"/>
        </w:tabs>
        <w:rPr>
          <w:rFonts w:asciiTheme="minorHAnsi" w:eastAsiaTheme="minorEastAsia" w:hAnsiTheme="minorHAnsi" w:cstheme="minorBidi"/>
          <w:noProof/>
          <w:sz w:val="22"/>
          <w:lang w:eastAsia="en-AU"/>
        </w:rPr>
      </w:pPr>
      <w:hyperlink w:anchor="_Toc3534025" w:history="1">
        <w:r w:rsidR="00F37C24" w:rsidRPr="00B1609B">
          <w:rPr>
            <w:rStyle w:val="Hyperlink"/>
            <w:noProof/>
          </w:rPr>
          <w:t>6.7</w:t>
        </w:r>
        <w:r w:rsidR="00F37C24">
          <w:rPr>
            <w:rFonts w:asciiTheme="minorHAnsi" w:eastAsiaTheme="minorEastAsia" w:hAnsiTheme="minorHAnsi" w:cstheme="minorBidi"/>
            <w:noProof/>
            <w:sz w:val="22"/>
            <w:lang w:eastAsia="en-AU"/>
          </w:rPr>
          <w:tab/>
        </w:r>
        <w:r w:rsidR="00F37C24" w:rsidRPr="00B1609B">
          <w:rPr>
            <w:rStyle w:val="Hyperlink"/>
            <w:noProof/>
          </w:rPr>
          <w:t>Complaint issue categorisation</w:t>
        </w:r>
        <w:r w:rsidR="00F37C24">
          <w:rPr>
            <w:noProof/>
            <w:webHidden/>
          </w:rPr>
          <w:tab/>
        </w:r>
        <w:r w:rsidR="00F37C24">
          <w:rPr>
            <w:noProof/>
            <w:webHidden/>
          </w:rPr>
          <w:fldChar w:fldCharType="begin"/>
        </w:r>
        <w:r w:rsidR="00F37C24">
          <w:rPr>
            <w:noProof/>
            <w:webHidden/>
          </w:rPr>
          <w:instrText xml:space="preserve"> PAGEREF _Toc3534025 \h </w:instrText>
        </w:r>
        <w:r w:rsidR="00F37C24">
          <w:rPr>
            <w:noProof/>
            <w:webHidden/>
          </w:rPr>
        </w:r>
        <w:r w:rsidR="00F37C24">
          <w:rPr>
            <w:noProof/>
            <w:webHidden/>
          </w:rPr>
          <w:fldChar w:fldCharType="separate"/>
        </w:r>
        <w:r w:rsidR="00F37C24">
          <w:rPr>
            <w:noProof/>
            <w:webHidden/>
          </w:rPr>
          <w:t>8</w:t>
        </w:r>
        <w:r w:rsidR="00F37C24">
          <w:rPr>
            <w:noProof/>
            <w:webHidden/>
          </w:rPr>
          <w:fldChar w:fldCharType="end"/>
        </w:r>
      </w:hyperlink>
    </w:p>
    <w:p w:rsidR="00F37C24" w:rsidRDefault="000A0645">
      <w:pPr>
        <w:pStyle w:val="TOC3"/>
        <w:tabs>
          <w:tab w:val="left" w:pos="1100"/>
        </w:tabs>
        <w:rPr>
          <w:rFonts w:asciiTheme="minorHAnsi" w:eastAsiaTheme="minorEastAsia" w:hAnsiTheme="minorHAnsi" w:cstheme="minorBidi"/>
          <w:noProof/>
          <w:sz w:val="22"/>
          <w:lang w:eastAsia="en-AU"/>
        </w:rPr>
      </w:pPr>
      <w:hyperlink w:anchor="_Toc3534026" w:history="1">
        <w:r w:rsidR="00F37C24" w:rsidRPr="00B1609B">
          <w:rPr>
            <w:rStyle w:val="Hyperlink"/>
            <w:noProof/>
          </w:rPr>
          <w:t>6.8</w:t>
        </w:r>
        <w:r w:rsidR="00F37C24">
          <w:rPr>
            <w:rFonts w:asciiTheme="minorHAnsi" w:eastAsiaTheme="minorEastAsia" w:hAnsiTheme="minorHAnsi" w:cstheme="minorBidi"/>
            <w:noProof/>
            <w:sz w:val="22"/>
            <w:lang w:eastAsia="en-AU"/>
          </w:rPr>
          <w:tab/>
        </w:r>
        <w:r w:rsidR="00F37C24" w:rsidRPr="00B1609B">
          <w:rPr>
            <w:rStyle w:val="Hyperlink"/>
            <w:noProof/>
          </w:rPr>
          <w:t>Seriousness Assessment and Risk management</w:t>
        </w:r>
        <w:r w:rsidR="00F37C24">
          <w:rPr>
            <w:noProof/>
            <w:webHidden/>
          </w:rPr>
          <w:tab/>
        </w:r>
        <w:r w:rsidR="00F37C24">
          <w:rPr>
            <w:noProof/>
            <w:webHidden/>
          </w:rPr>
          <w:fldChar w:fldCharType="begin"/>
        </w:r>
        <w:r w:rsidR="00F37C24">
          <w:rPr>
            <w:noProof/>
            <w:webHidden/>
          </w:rPr>
          <w:instrText xml:space="preserve"> PAGEREF _Toc3534026 \h </w:instrText>
        </w:r>
        <w:r w:rsidR="00F37C24">
          <w:rPr>
            <w:noProof/>
            <w:webHidden/>
          </w:rPr>
        </w:r>
        <w:r w:rsidR="00F37C24">
          <w:rPr>
            <w:noProof/>
            <w:webHidden/>
          </w:rPr>
          <w:fldChar w:fldCharType="separate"/>
        </w:r>
        <w:r w:rsidR="00F37C24">
          <w:rPr>
            <w:noProof/>
            <w:webHidden/>
          </w:rPr>
          <w:t>8</w:t>
        </w:r>
        <w:r w:rsidR="00F37C24">
          <w:rPr>
            <w:noProof/>
            <w:webHidden/>
          </w:rPr>
          <w:fldChar w:fldCharType="end"/>
        </w:r>
      </w:hyperlink>
    </w:p>
    <w:p w:rsidR="00F37C24" w:rsidRDefault="000A0645">
      <w:pPr>
        <w:pStyle w:val="TOC3"/>
        <w:tabs>
          <w:tab w:val="left" w:pos="1100"/>
        </w:tabs>
        <w:rPr>
          <w:rFonts w:asciiTheme="minorHAnsi" w:eastAsiaTheme="minorEastAsia" w:hAnsiTheme="minorHAnsi" w:cstheme="minorBidi"/>
          <w:noProof/>
          <w:sz w:val="22"/>
          <w:lang w:eastAsia="en-AU"/>
        </w:rPr>
      </w:pPr>
      <w:hyperlink w:anchor="_Toc3534027" w:history="1">
        <w:r w:rsidR="00F37C24" w:rsidRPr="00B1609B">
          <w:rPr>
            <w:rStyle w:val="Hyperlink"/>
            <w:noProof/>
          </w:rPr>
          <w:t>6.9</w:t>
        </w:r>
        <w:r w:rsidR="00F37C24">
          <w:rPr>
            <w:rFonts w:asciiTheme="minorHAnsi" w:eastAsiaTheme="minorEastAsia" w:hAnsiTheme="minorHAnsi" w:cstheme="minorBidi"/>
            <w:noProof/>
            <w:sz w:val="22"/>
            <w:lang w:eastAsia="en-AU"/>
          </w:rPr>
          <w:tab/>
        </w:r>
        <w:r w:rsidR="00F37C24" w:rsidRPr="00B1609B">
          <w:rPr>
            <w:rStyle w:val="Hyperlink"/>
            <w:noProof/>
          </w:rPr>
          <w:t>Investigation</w:t>
        </w:r>
        <w:r w:rsidR="00F37C24">
          <w:rPr>
            <w:noProof/>
            <w:webHidden/>
          </w:rPr>
          <w:tab/>
        </w:r>
        <w:r w:rsidR="00F37C24">
          <w:rPr>
            <w:noProof/>
            <w:webHidden/>
          </w:rPr>
          <w:fldChar w:fldCharType="begin"/>
        </w:r>
        <w:r w:rsidR="00F37C24">
          <w:rPr>
            <w:noProof/>
            <w:webHidden/>
          </w:rPr>
          <w:instrText xml:space="preserve"> PAGEREF _Toc3534027 \h </w:instrText>
        </w:r>
        <w:r w:rsidR="00F37C24">
          <w:rPr>
            <w:noProof/>
            <w:webHidden/>
          </w:rPr>
        </w:r>
        <w:r w:rsidR="00F37C24">
          <w:rPr>
            <w:noProof/>
            <w:webHidden/>
          </w:rPr>
          <w:fldChar w:fldCharType="separate"/>
        </w:r>
        <w:r w:rsidR="00F37C24">
          <w:rPr>
            <w:noProof/>
            <w:webHidden/>
          </w:rPr>
          <w:t>9</w:t>
        </w:r>
        <w:r w:rsidR="00F37C24">
          <w:rPr>
            <w:noProof/>
            <w:webHidden/>
          </w:rPr>
          <w:fldChar w:fldCharType="end"/>
        </w:r>
      </w:hyperlink>
    </w:p>
    <w:p w:rsidR="00F37C24" w:rsidRDefault="000A0645">
      <w:pPr>
        <w:pStyle w:val="TOC3"/>
        <w:rPr>
          <w:rFonts w:asciiTheme="minorHAnsi" w:eastAsiaTheme="minorEastAsia" w:hAnsiTheme="minorHAnsi" w:cstheme="minorBidi"/>
          <w:noProof/>
          <w:sz w:val="22"/>
          <w:lang w:eastAsia="en-AU"/>
        </w:rPr>
      </w:pPr>
      <w:hyperlink w:anchor="_Toc3534028" w:history="1">
        <w:r w:rsidR="00F37C24" w:rsidRPr="00B1609B">
          <w:rPr>
            <w:rStyle w:val="Hyperlink"/>
            <w:noProof/>
          </w:rPr>
          <w:t>6.10 Post investigation seriousness assessment</w:t>
        </w:r>
        <w:r w:rsidR="00F37C24">
          <w:rPr>
            <w:noProof/>
            <w:webHidden/>
          </w:rPr>
          <w:tab/>
        </w:r>
        <w:r w:rsidR="00F37C24">
          <w:rPr>
            <w:noProof/>
            <w:webHidden/>
          </w:rPr>
          <w:fldChar w:fldCharType="begin"/>
        </w:r>
        <w:r w:rsidR="00F37C24">
          <w:rPr>
            <w:noProof/>
            <w:webHidden/>
          </w:rPr>
          <w:instrText xml:space="preserve"> PAGEREF _Toc3534028 \h </w:instrText>
        </w:r>
        <w:r w:rsidR="00F37C24">
          <w:rPr>
            <w:noProof/>
            <w:webHidden/>
          </w:rPr>
        </w:r>
        <w:r w:rsidR="00F37C24">
          <w:rPr>
            <w:noProof/>
            <w:webHidden/>
          </w:rPr>
          <w:fldChar w:fldCharType="separate"/>
        </w:r>
        <w:r w:rsidR="00F37C24">
          <w:rPr>
            <w:noProof/>
            <w:webHidden/>
          </w:rPr>
          <w:t>10</w:t>
        </w:r>
        <w:r w:rsidR="00F37C24">
          <w:rPr>
            <w:noProof/>
            <w:webHidden/>
          </w:rPr>
          <w:fldChar w:fldCharType="end"/>
        </w:r>
      </w:hyperlink>
    </w:p>
    <w:p w:rsidR="00F37C24" w:rsidRDefault="000A0645">
      <w:pPr>
        <w:pStyle w:val="TOC3"/>
        <w:rPr>
          <w:rFonts w:asciiTheme="minorHAnsi" w:eastAsiaTheme="minorEastAsia" w:hAnsiTheme="minorHAnsi" w:cstheme="minorBidi"/>
          <w:noProof/>
          <w:sz w:val="22"/>
          <w:lang w:eastAsia="en-AU"/>
        </w:rPr>
      </w:pPr>
      <w:hyperlink w:anchor="_Toc3534029" w:history="1">
        <w:r w:rsidR="00F37C24" w:rsidRPr="00B1609B">
          <w:rPr>
            <w:rStyle w:val="Hyperlink"/>
            <w:noProof/>
          </w:rPr>
          <w:t>6.11 Complaint resolution</w:t>
        </w:r>
        <w:r w:rsidR="00F37C24">
          <w:rPr>
            <w:noProof/>
            <w:webHidden/>
          </w:rPr>
          <w:tab/>
        </w:r>
        <w:r w:rsidR="00F37C24">
          <w:rPr>
            <w:noProof/>
            <w:webHidden/>
          </w:rPr>
          <w:fldChar w:fldCharType="begin"/>
        </w:r>
        <w:r w:rsidR="00F37C24">
          <w:rPr>
            <w:noProof/>
            <w:webHidden/>
          </w:rPr>
          <w:instrText xml:space="preserve"> PAGEREF _Toc3534029 \h </w:instrText>
        </w:r>
        <w:r w:rsidR="00F37C24">
          <w:rPr>
            <w:noProof/>
            <w:webHidden/>
          </w:rPr>
        </w:r>
        <w:r w:rsidR="00F37C24">
          <w:rPr>
            <w:noProof/>
            <w:webHidden/>
          </w:rPr>
          <w:fldChar w:fldCharType="separate"/>
        </w:r>
        <w:r w:rsidR="00F37C24">
          <w:rPr>
            <w:noProof/>
            <w:webHidden/>
          </w:rPr>
          <w:t>10</w:t>
        </w:r>
        <w:r w:rsidR="00F37C24">
          <w:rPr>
            <w:noProof/>
            <w:webHidden/>
          </w:rPr>
          <w:fldChar w:fldCharType="end"/>
        </w:r>
      </w:hyperlink>
    </w:p>
    <w:p w:rsidR="00F37C24" w:rsidRDefault="000A0645">
      <w:pPr>
        <w:pStyle w:val="TOC3"/>
        <w:rPr>
          <w:rFonts w:asciiTheme="minorHAnsi" w:eastAsiaTheme="minorEastAsia" w:hAnsiTheme="minorHAnsi" w:cstheme="minorBidi"/>
          <w:noProof/>
          <w:sz w:val="22"/>
          <w:lang w:eastAsia="en-AU"/>
        </w:rPr>
      </w:pPr>
      <w:hyperlink w:anchor="_Toc3534030" w:history="1">
        <w:r w:rsidR="00F37C24" w:rsidRPr="00B1609B">
          <w:rPr>
            <w:rStyle w:val="Hyperlink"/>
            <w:noProof/>
          </w:rPr>
          <w:t>6.12 Response to complainant</w:t>
        </w:r>
        <w:r w:rsidR="00F37C24">
          <w:rPr>
            <w:noProof/>
            <w:webHidden/>
          </w:rPr>
          <w:tab/>
        </w:r>
        <w:r w:rsidR="00F37C24">
          <w:rPr>
            <w:noProof/>
            <w:webHidden/>
          </w:rPr>
          <w:fldChar w:fldCharType="begin"/>
        </w:r>
        <w:r w:rsidR="00F37C24">
          <w:rPr>
            <w:noProof/>
            <w:webHidden/>
          </w:rPr>
          <w:instrText xml:space="preserve"> PAGEREF _Toc3534030 \h </w:instrText>
        </w:r>
        <w:r w:rsidR="00F37C24">
          <w:rPr>
            <w:noProof/>
            <w:webHidden/>
          </w:rPr>
        </w:r>
        <w:r w:rsidR="00F37C24">
          <w:rPr>
            <w:noProof/>
            <w:webHidden/>
          </w:rPr>
          <w:fldChar w:fldCharType="separate"/>
        </w:r>
        <w:r w:rsidR="00F37C24">
          <w:rPr>
            <w:noProof/>
            <w:webHidden/>
          </w:rPr>
          <w:t>10</w:t>
        </w:r>
        <w:r w:rsidR="00F37C24">
          <w:rPr>
            <w:noProof/>
            <w:webHidden/>
          </w:rPr>
          <w:fldChar w:fldCharType="end"/>
        </w:r>
      </w:hyperlink>
    </w:p>
    <w:p w:rsidR="00F37C24" w:rsidRDefault="000A0645">
      <w:pPr>
        <w:pStyle w:val="TOC3"/>
        <w:rPr>
          <w:rFonts w:asciiTheme="minorHAnsi" w:eastAsiaTheme="minorEastAsia" w:hAnsiTheme="minorHAnsi" w:cstheme="minorBidi"/>
          <w:noProof/>
          <w:sz w:val="22"/>
          <w:lang w:eastAsia="en-AU"/>
        </w:rPr>
      </w:pPr>
      <w:hyperlink w:anchor="_Toc3534031" w:history="1">
        <w:r w:rsidR="00F37C24" w:rsidRPr="00B1609B">
          <w:rPr>
            <w:rStyle w:val="Hyperlink"/>
            <w:noProof/>
          </w:rPr>
          <w:t>6.13 Complaints involving more than one organisation</w:t>
        </w:r>
        <w:r w:rsidR="00F37C24">
          <w:rPr>
            <w:noProof/>
            <w:webHidden/>
          </w:rPr>
          <w:tab/>
        </w:r>
        <w:r w:rsidR="00F37C24">
          <w:rPr>
            <w:noProof/>
            <w:webHidden/>
          </w:rPr>
          <w:fldChar w:fldCharType="begin"/>
        </w:r>
        <w:r w:rsidR="00F37C24">
          <w:rPr>
            <w:noProof/>
            <w:webHidden/>
          </w:rPr>
          <w:instrText xml:space="preserve"> PAGEREF _Toc3534031 \h </w:instrText>
        </w:r>
        <w:r w:rsidR="00F37C24">
          <w:rPr>
            <w:noProof/>
            <w:webHidden/>
          </w:rPr>
        </w:r>
        <w:r w:rsidR="00F37C24">
          <w:rPr>
            <w:noProof/>
            <w:webHidden/>
          </w:rPr>
          <w:fldChar w:fldCharType="separate"/>
        </w:r>
        <w:r w:rsidR="00F37C24">
          <w:rPr>
            <w:noProof/>
            <w:webHidden/>
          </w:rPr>
          <w:t>11</w:t>
        </w:r>
        <w:r w:rsidR="00F37C24">
          <w:rPr>
            <w:noProof/>
            <w:webHidden/>
          </w:rPr>
          <w:fldChar w:fldCharType="end"/>
        </w:r>
      </w:hyperlink>
    </w:p>
    <w:p w:rsidR="00F37C24" w:rsidRDefault="000A0645">
      <w:pPr>
        <w:pStyle w:val="TOC1"/>
        <w:tabs>
          <w:tab w:val="left" w:pos="480"/>
        </w:tabs>
        <w:rPr>
          <w:rFonts w:asciiTheme="minorHAnsi" w:eastAsiaTheme="minorEastAsia" w:hAnsiTheme="minorHAnsi" w:cstheme="minorBidi"/>
          <w:sz w:val="22"/>
          <w:lang w:eastAsia="en-AU"/>
        </w:rPr>
      </w:pPr>
      <w:hyperlink w:anchor="_Toc3534032" w:history="1">
        <w:r w:rsidR="00F37C24" w:rsidRPr="00B1609B">
          <w:rPr>
            <w:rStyle w:val="Hyperlink"/>
          </w:rPr>
          <w:t>7.</w:t>
        </w:r>
        <w:r w:rsidR="00F37C24">
          <w:rPr>
            <w:rFonts w:asciiTheme="minorHAnsi" w:eastAsiaTheme="minorEastAsia" w:hAnsiTheme="minorHAnsi" w:cstheme="minorBidi"/>
            <w:sz w:val="22"/>
            <w:lang w:eastAsia="en-AU"/>
          </w:rPr>
          <w:tab/>
        </w:r>
        <w:r w:rsidR="00F37C24" w:rsidRPr="00B1609B">
          <w:rPr>
            <w:rStyle w:val="Hyperlink"/>
          </w:rPr>
          <w:t>Service Improvement</w:t>
        </w:r>
        <w:r w:rsidR="00F37C24">
          <w:rPr>
            <w:webHidden/>
          </w:rPr>
          <w:tab/>
        </w:r>
        <w:r w:rsidR="00F37C24">
          <w:rPr>
            <w:webHidden/>
          </w:rPr>
          <w:fldChar w:fldCharType="begin"/>
        </w:r>
        <w:r w:rsidR="00F37C24">
          <w:rPr>
            <w:webHidden/>
          </w:rPr>
          <w:instrText xml:space="preserve"> PAGEREF _Toc3534032 \h </w:instrText>
        </w:r>
        <w:r w:rsidR="00F37C24">
          <w:rPr>
            <w:webHidden/>
          </w:rPr>
        </w:r>
        <w:r w:rsidR="00F37C24">
          <w:rPr>
            <w:webHidden/>
          </w:rPr>
          <w:fldChar w:fldCharType="separate"/>
        </w:r>
        <w:r w:rsidR="00F37C24">
          <w:rPr>
            <w:webHidden/>
          </w:rPr>
          <w:t>11</w:t>
        </w:r>
        <w:r w:rsidR="00F37C24">
          <w:rPr>
            <w:webHidden/>
          </w:rPr>
          <w:fldChar w:fldCharType="end"/>
        </w:r>
      </w:hyperlink>
    </w:p>
    <w:p w:rsidR="00F37C24" w:rsidRDefault="000A0645">
      <w:pPr>
        <w:pStyle w:val="TOC3"/>
        <w:rPr>
          <w:rFonts w:asciiTheme="minorHAnsi" w:eastAsiaTheme="minorEastAsia" w:hAnsiTheme="minorHAnsi" w:cstheme="minorBidi"/>
          <w:noProof/>
          <w:sz w:val="22"/>
          <w:lang w:eastAsia="en-AU"/>
        </w:rPr>
      </w:pPr>
      <w:hyperlink w:anchor="_Toc3534033" w:history="1">
        <w:r w:rsidR="00F37C24" w:rsidRPr="00B1609B">
          <w:rPr>
            <w:rStyle w:val="Hyperlink"/>
            <w:noProof/>
          </w:rPr>
          <w:t>7.1 Review of complaint management processes</w:t>
        </w:r>
        <w:r w:rsidR="00F37C24">
          <w:rPr>
            <w:noProof/>
            <w:webHidden/>
          </w:rPr>
          <w:tab/>
        </w:r>
        <w:r w:rsidR="00F37C24">
          <w:rPr>
            <w:noProof/>
            <w:webHidden/>
          </w:rPr>
          <w:fldChar w:fldCharType="begin"/>
        </w:r>
        <w:r w:rsidR="00F37C24">
          <w:rPr>
            <w:noProof/>
            <w:webHidden/>
          </w:rPr>
          <w:instrText xml:space="preserve"> PAGEREF _Toc3534033 \h </w:instrText>
        </w:r>
        <w:r w:rsidR="00F37C24">
          <w:rPr>
            <w:noProof/>
            <w:webHidden/>
          </w:rPr>
        </w:r>
        <w:r w:rsidR="00F37C24">
          <w:rPr>
            <w:noProof/>
            <w:webHidden/>
          </w:rPr>
          <w:fldChar w:fldCharType="separate"/>
        </w:r>
        <w:r w:rsidR="00F37C24">
          <w:rPr>
            <w:noProof/>
            <w:webHidden/>
          </w:rPr>
          <w:t>12</w:t>
        </w:r>
        <w:r w:rsidR="00F37C24">
          <w:rPr>
            <w:noProof/>
            <w:webHidden/>
          </w:rPr>
          <w:fldChar w:fldCharType="end"/>
        </w:r>
      </w:hyperlink>
    </w:p>
    <w:p w:rsidR="00F37C24" w:rsidRDefault="000A0645">
      <w:pPr>
        <w:pStyle w:val="TOC1"/>
        <w:tabs>
          <w:tab w:val="left" w:pos="480"/>
        </w:tabs>
        <w:rPr>
          <w:rFonts w:asciiTheme="minorHAnsi" w:eastAsiaTheme="minorEastAsia" w:hAnsiTheme="minorHAnsi" w:cstheme="minorBidi"/>
          <w:sz w:val="22"/>
          <w:lang w:eastAsia="en-AU"/>
        </w:rPr>
      </w:pPr>
      <w:hyperlink w:anchor="_Toc3534034" w:history="1">
        <w:r w:rsidR="00F37C24" w:rsidRPr="00B1609B">
          <w:rPr>
            <w:rStyle w:val="Hyperlink"/>
          </w:rPr>
          <w:t>8.</w:t>
        </w:r>
        <w:r w:rsidR="00F37C24">
          <w:rPr>
            <w:rFonts w:asciiTheme="minorHAnsi" w:eastAsiaTheme="minorEastAsia" w:hAnsiTheme="minorHAnsi" w:cstheme="minorBidi"/>
            <w:sz w:val="22"/>
            <w:lang w:eastAsia="en-AU"/>
          </w:rPr>
          <w:tab/>
        </w:r>
        <w:r w:rsidR="00F37C24" w:rsidRPr="00B1609B">
          <w:rPr>
            <w:rStyle w:val="Hyperlink"/>
          </w:rPr>
          <w:t>Reporting</w:t>
        </w:r>
        <w:r w:rsidR="00F37C24">
          <w:rPr>
            <w:webHidden/>
          </w:rPr>
          <w:tab/>
        </w:r>
        <w:r w:rsidR="00F37C24">
          <w:rPr>
            <w:webHidden/>
          </w:rPr>
          <w:fldChar w:fldCharType="begin"/>
        </w:r>
        <w:r w:rsidR="00F37C24">
          <w:rPr>
            <w:webHidden/>
          </w:rPr>
          <w:instrText xml:space="preserve"> PAGEREF _Toc3534034 \h </w:instrText>
        </w:r>
        <w:r w:rsidR="00F37C24">
          <w:rPr>
            <w:webHidden/>
          </w:rPr>
        </w:r>
        <w:r w:rsidR="00F37C24">
          <w:rPr>
            <w:webHidden/>
          </w:rPr>
          <w:fldChar w:fldCharType="separate"/>
        </w:r>
        <w:r w:rsidR="00F37C24">
          <w:rPr>
            <w:webHidden/>
          </w:rPr>
          <w:t>13</w:t>
        </w:r>
        <w:r w:rsidR="00F37C24">
          <w:rPr>
            <w:webHidden/>
          </w:rPr>
          <w:fldChar w:fldCharType="end"/>
        </w:r>
      </w:hyperlink>
    </w:p>
    <w:p w:rsidR="00F37C24" w:rsidRDefault="000A0645">
      <w:pPr>
        <w:pStyle w:val="TOC3"/>
        <w:rPr>
          <w:rFonts w:asciiTheme="minorHAnsi" w:eastAsiaTheme="minorEastAsia" w:hAnsiTheme="minorHAnsi" w:cstheme="minorBidi"/>
          <w:noProof/>
          <w:sz w:val="22"/>
          <w:lang w:eastAsia="en-AU"/>
        </w:rPr>
      </w:pPr>
      <w:hyperlink w:anchor="_Toc3534035" w:history="1">
        <w:r w:rsidR="00F37C24" w:rsidRPr="00B1609B">
          <w:rPr>
            <w:rStyle w:val="Hyperlink"/>
            <w:noProof/>
          </w:rPr>
          <w:t>8.1 Reporting within the Health Service Provider</w:t>
        </w:r>
        <w:r w:rsidR="00F37C24">
          <w:rPr>
            <w:noProof/>
            <w:webHidden/>
          </w:rPr>
          <w:tab/>
        </w:r>
        <w:r w:rsidR="00F37C24">
          <w:rPr>
            <w:noProof/>
            <w:webHidden/>
          </w:rPr>
          <w:fldChar w:fldCharType="begin"/>
        </w:r>
        <w:r w:rsidR="00F37C24">
          <w:rPr>
            <w:noProof/>
            <w:webHidden/>
          </w:rPr>
          <w:instrText xml:space="preserve"> PAGEREF _Toc3534035 \h </w:instrText>
        </w:r>
        <w:r w:rsidR="00F37C24">
          <w:rPr>
            <w:noProof/>
            <w:webHidden/>
          </w:rPr>
        </w:r>
        <w:r w:rsidR="00F37C24">
          <w:rPr>
            <w:noProof/>
            <w:webHidden/>
          </w:rPr>
          <w:fldChar w:fldCharType="separate"/>
        </w:r>
        <w:r w:rsidR="00F37C24">
          <w:rPr>
            <w:noProof/>
            <w:webHidden/>
          </w:rPr>
          <w:t>13</w:t>
        </w:r>
        <w:r w:rsidR="00F37C24">
          <w:rPr>
            <w:noProof/>
            <w:webHidden/>
          </w:rPr>
          <w:fldChar w:fldCharType="end"/>
        </w:r>
      </w:hyperlink>
    </w:p>
    <w:p w:rsidR="00F37C24" w:rsidRDefault="000A0645">
      <w:pPr>
        <w:pStyle w:val="TOC3"/>
        <w:tabs>
          <w:tab w:val="left" w:pos="1100"/>
        </w:tabs>
        <w:rPr>
          <w:rFonts w:asciiTheme="minorHAnsi" w:eastAsiaTheme="minorEastAsia" w:hAnsiTheme="minorHAnsi" w:cstheme="minorBidi"/>
          <w:noProof/>
          <w:sz w:val="22"/>
          <w:lang w:eastAsia="en-AU"/>
        </w:rPr>
      </w:pPr>
      <w:hyperlink w:anchor="_Toc3534036" w:history="1">
        <w:r w:rsidR="00F37C24" w:rsidRPr="00B1609B">
          <w:rPr>
            <w:rStyle w:val="Hyperlink"/>
            <w:noProof/>
          </w:rPr>
          <w:t>8.2</w:t>
        </w:r>
        <w:r w:rsidR="00F37C24">
          <w:rPr>
            <w:rFonts w:asciiTheme="minorHAnsi" w:eastAsiaTheme="minorEastAsia" w:hAnsiTheme="minorHAnsi" w:cstheme="minorBidi"/>
            <w:noProof/>
            <w:sz w:val="22"/>
            <w:lang w:eastAsia="en-AU"/>
          </w:rPr>
          <w:tab/>
        </w:r>
        <w:r w:rsidR="00F37C24" w:rsidRPr="00B1609B">
          <w:rPr>
            <w:rStyle w:val="Hyperlink"/>
            <w:noProof/>
          </w:rPr>
          <w:t>Provision of data to the Health and Disability Services Complaints Office</w:t>
        </w:r>
        <w:r w:rsidR="00F37C24">
          <w:rPr>
            <w:noProof/>
            <w:webHidden/>
          </w:rPr>
          <w:tab/>
        </w:r>
        <w:r w:rsidR="00F37C24">
          <w:rPr>
            <w:noProof/>
            <w:webHidden/>
          </w:rPr>
          <w:fldChar w:fldCharType="begin"/>
        </w:r>
        <w:r w:rsidR="00F37C24">
          <w:rPr>
            <w:noProof/>
            <w:webHidden/>
          </w:rPr>
          <w:instrText xml:space="preserve"> PAGEREF _Toc3534036 \h </w:instrText>
        </w:r>
        <w:r w:rsidR="00F37C24">
          <w:rPr>
            <w:noProof/>
            <w:webHidden/>
          </w:rPr>
        </w:r>
        <w:r w:rsidR="00F37C24">
          <w:rPr>
            <w:noProof/>
            <w:webHidden/>
          </w:rPr>
          <w:fldChar w:fldCharType="separate"/>
        </w:r>
        <w:r w:rsidR="00F37C24">
          <w:rPr>
            <w:noProof/>
            <w:webHidden/>
          </w:rPr>
          <w:t>13</w:t>
        </w:r>
        <w:r w:rsidR="00F37C24">
          <w:rPr>
            <w:noProof/>
            <w:webHidden/>
          </w:rPr>
          <w:fldChar w:fldCharType="end"/>
        </w:r>
      </w:hyperlink>
    </w:p>
    <w:p w:rsidR="00F37C24" w:rsidRDefault="000A0645">
      <w:pPr>
        <w:pStyle w:val="TOC1"/>
        <w:tabs>
          <w:tab w:val="left" w:pos="480"/>
        </w:tabs>
        <w:rPr>
          <w:rFonts w:asciiTheme="minorHAnsi" w:eastAsiaTheme="minorEastAsia" w:hAnsiTheme="minorHAnsi" w:cstheme="minorBidi"/>
          <w:sz w:val="22"/>
          <w:lang w:eastAsia="en-AU"/>
        </w:rPr>
      </w:pPr>
      <w:hyperlink w:anchor="_Toc3534037" w:history="1">
        <w:r w:rsidR="00F37C24" w:rsidRPr="00B1609B">
          <w:rPr>
            <w:rStyle w:val="Hyperlink"/>
          </w:rPr>
          <w:t>9.</w:t>
        </w:r>
        <w:r w:rsidR="00F37C24">
          <w:rPr>
            <w:rFonts w:asciiTheme="minorHAnsi" w:eastAsiaTheme="minorEastAsia" w:hAnsiTheme="minorHAnsi" w:cstheme="minorBidi"/>
            <w:sz w:val="22"/>
            <w:lang w:eastAsia="en-AU"/>
          </w:rPr>
          <w:tab/>
        </w:r>
        <w:r w:rsidR="00F37C24" w:rsidRPr="00B1609B">
          <w:rPr>
            <w:rStyle w:val="Hyperlink"/>
          </w:rPr>
          <w:t>Complaints alleging misconduct</w:t>
        </w:r>
        <w:r w:rsidR="00F37C24">
          <w:rPr>
            <w:webHidden/>
          </w:rPr>
          <w:tab/>
        </w:r>
        <w:r w:rsidR="00F37C24">
          <w:rPr>
            <w:webHidden/>
          </w:rPr>
          <w:fldChar w:fldCharType="begin"/>
        </w:r>
        <w:r w:rsidR="00F37C24">
          <w:rPr>
            <w:webHidden/>
          </w:rPr>
          <w:instrText xml:space="preserve"> PAGEREF _Toc3534037 \h </w:instrText>
        </w:r>
        <w:r w:rsidR="00F37C24">
          <w:rPr>
            <w:webHidden/>
          </w:rPr>
        </w:r>
        <w:r w:rsidR="00F37C24">
          <w:rPr>
            <w:webHidden/>
          </w:rPr>
          <w:fldChar w:fldCharType="separate"/>
        </w:r>
        <w:r w:rsidR="00F37C24">
          <w:rPr>
            <w:webHidden/>
          </w:rPr>
          <w:t>13</w:t>
        </w:r>
        <w:r w:rsidR="00F37C24">
          <w:rPr>
            <w:webHidden/>
          </w:rPr>
          <w:fldChar w:fldCharType="end"/>
        </w:r>
      </w:hyperlink>
    </w:p>
    <w:p w:rsidR="00F37C24" w:rsidRDefault="000A0645">
      <w:pPr>
        <w:pStyle w:val="TOC1"/>
        <w:rPr>
          <w:rFonts w:asciiTheme="minorHAnsi" w:eastAsiaTheme="minorEastAsia" w:hAnsiTheme="minorHAnsi" w:cstheme="minorBidi"/>
          <w:sz w:val="22"/>
          <w:lang w:eastAsia="en-AU"/>
        </w:rPr>
      </w:pPr>
      <w:hyperlink w:anchor="_Toc3534038" w:history="1">
        <w:r w:rsidR="00F37C24" w:rsidRPr="00B1609B">
          <w:rPr>
            <w:rStyle w:val="Hyperlink"/>
          </w:rPr>
          <w:t>10. Accidents and clinical incidents</w:t>
        </w:r>
        <w:r w:rsidR="00F37C24">
          <w:rPr>
            <w:webHidden/>
          </w:rPr>
          <w:tab/>
        </w:r>
        <w:r w:rsidR="00F37C24">
          <w:rPr>
            <w:webHidden/>
          </w:rPr>
          <w:fldChar w:fldCharType="begin"/>
        </w:r>
        <w:r w:rsidR="00F37C24">
          <w:rPr>
            <w:webHidden/>
          </w:rPr>
          <w:instrText xml:space="preserve"> PAGEREF _Toc3534038 \h </w:instrText>
        </w:r>
        <w:r w:rsidR="00F37C24">
          <w:rPr>
            <w:webHidden/>
          </w:rPr>
        </w:r>
        <w:r w:rsidR="00F37C24">
          <w:rPr>
            <w:webHidden/>
          </w:rPr>
          <w:fldChar w:fldCharType="separate"/>
        </w:r>
        <w:r w:rsidR="00F37C24">
          <w:rPr>
            <w:webHidden/>
          </w:rPr>
          <w:t>15</w:t>
        </w:r>
        <w:r w:rsidR="00F37C24">
          <w:rPr>
            <w:webHidden/>
          </w:rPr>
          <w:fldChar w:fldCharType="end"/>
        </w:r>
      </w:hyperlink>
    </w:p>
    <w:p w:rsidR="00F37C24" w:rsidRDefault="000A0645">
      <w:pPr>
        <w:pStyle w:val="TOC3"/>
        <w:rPr>
          <w:rFonts w:asciiTheme="minorHAnsi" w:eastAsiaTheme="minorEastAsia" w:hAnsiTheme="minorHAnsi" w:cstheme="minorBidi"/>
          <w:noProof/>
          <w:sz w:val="22"/>
          <w:lang w:eastAsia="en-AU"/>
        </w:rPr>
      </w:pPr>
      <w:hyperlink w:anchor="_Toc3534039" w:history="1">
        <w:r w:rsidR="00F37C24" w:rsidRPr="00B1609B">
          <w:rPr>
            <w:rStyle w:val="Hyperlink"/>
            <w:noProof/>
          </w:rPr>
          <w:t>10.1 Clinical incident management system</w:t>
        </w:r>
        <w:r w:rsidR="00F37C24">
          <w:rPr>
            <w:noProof/>
            <w:webHidden/>
          </w:rPr>
          <w:tab/>
        </w:r>
        <w:r w:rsidR="00F37C24">
          <w:rPr>
            <w:noProof/>
            <w:webHidden/>
          </w:rPr>
          <w:fldChar w:fldCharType="begin"/>
        </w:r>
        <w:r w:rsidR="00F37C24">
          <w:rPr>
            <w:noProof/>
            <w:webHidden/>
          </w:rPr>
          <w:instrText xml:space="preserve"> PAGEREF _Toc3534039 \h </w:instrText>
        </w:r>
        <w:r w:rsidR="00F37C24">
          <w:rPr>
            <w:noProof/>
            <w:webHidden/>
          </w:rPr>
        </w:r>
        <w:r w:rsidR="00F37C24">
          <w:rPr>
            <w:noProof/>
            <w:webHidden/>
          </w:rPr>
          <w:fldChar w:fldCharType="separate"/>
        </w:r>
        <w:r w:rsidR="00F37C24">
          <w:rPr>
            <w:noProof/>
            <w:webHidden/>
          </w:rPr>
          <w:t>15</w:t>
        </w:r>
        <w:r w:rsidR="00F37C24">
          <w:rPr>
            <w:noProof/>
            <w:webHidden/>
          </w:rPr>
          <w:fldChar w:fldCharType="end"/>
        </w:r>
      </w:hyperlink>
    </w:p>
    <w:p w:rsidR="00F37C24" w:rsidRDefault="000A0645">
      <w:pPr>
        <w:pStyle w:val="TOC3"/>
        <w:rPr>
          <w:rFonts w:asciiTheme="minorHAnsi" w:eastAsiaTheme="minorEastAsia" w:hAnsiTheme="minorHAnsi" w:cstheme="minorBidi"/>
          <w:noProof/>
          <w:sz w:val="22"/>
          <w:lang w:eastAsia="en-AU"/>
        </w:rPr>
      </w:pPr>
      <w:hyperlink w:anchor="_Toc3534040" w:history="1">
        <w:r w:rsidR="00F37C24" w:rsidRPr="00B1609B">
          <w:rPr>
            <w:rStyle w:val="Hyperlink"/>
            <w:noProof/>
          </w:rPr>
          <w:t>10.2 Severity Assessment Code (SAC) 1 and Sentinel events</w:t>
        </w:r>
        <w:r w:rsidR="00F37C24">
          <w:rPr>
            <w:noProof/>
            <w:webHidden/>
          </w:rPr>
          <w:tab/>
        </w:r>
        <w:r w:rsidR="00F37C24">
          <w:rPr>
            <w:noProof/>
            <w:webHidden/>
          </w:rPr>
          <w:fldChar w:fldCharType="begin"/>
        </w:r>
        <w:r w:rsidR="00F37C24">
          <w:rPr>
            <w:noProof/>
            <w:webHidden/>
          </w:rPr>
          <w:instrText xml:space="preserve"> PAGEREF _Toc3534040 \h </w:instrText>
        </w:r>
        <w:r w:rsidR="00F37C24">
          <w:rPr>
            <w:noProof/>
            <w:webHidden/>
          </w:rPr>
        </w:r>
        <w:r w:rsidR="00F37C24">
          <w:rPr>
            <w:noProof/>
            <w:webHidden/>
          </w:rPr>
          <w:fldChar w:fldCharType="separate"/>
        </w:r>
        <w:r w:rsidR="00F37C24">
          <w:rPr>
            <w:noProof/>
            <w:webHidden/>
          </w:rPr>
          <w:t>16</w:t>
        </w:r>
        <w:r w:rsidR="00F37C24">
          <w:rPr>
            <w:noProof/>
            <w:webHidden/>
          </w:rPr>
          <w:fldChar w:fldCharType="end"/>
        </w:r>
      </w:hyperlink>
    </w:p>
    <w:p w:rsidR="00F37C24" w:rsidRDefault="000A0645">
      <w:pPr>
        <w:pStyle w:val="TOC3"/>
        <w:rPr>
          <w:rFonts w:asciiTheme="minorHAnsi" w:eastAsiaTheme="minorEastAsia" w:hAnsiTheme="minorHAnsi" w:cstheme="minorBidi"/>
          <w:noProof/>
          <w:sz w:val="22"/>
          <w:lang w:eastAsia="en-AU"/>
        </w:rPr>
      </w:pPr>
      <w:hyperlink w:anchor="_Toc3534041" w:history="1">
        <w:r w:rsidR="00F37C24" w:rsidRPr="00B1609B">
          <w:rPr>
            <w:rStyle w:val="Hyperlink"/>
            <w:noProof/>
          </w:rPr>
          <w:t>10.3 Reporting SAC1 events to the Chief Psychiatrist</w:t>
        </w:r>
        <w:r w:rsidR="00F37C24">
          <w:rPr>
            <w:noProof/>
            <w:webHidden/>
          </w:rPr>
          <w:tab/>
        </w:r>
        <w:r w:rsidR="00F37C24">
          <w:rPr>
            <w:noProof/>
            <w:webHidden/>
          </w:rPr>
          <w:fldChar w:fldCharType="begin"/>
        </w:r>
        <w:r w:rsidR="00F37C24">
          <w:rPr>
            <w:noProof/>
            <w:webHidden/>
          </w:rPr>
          <w:instrText xml:space="preserve"> PAGEREF _Toc3534041 \h </w:instrText>
        </w:r>
        <w:r w:rsidR="00F37C24">
          <w:rPr>
            <w:noProof/>
            <w:webHidden/>
          </w:rPr>
        </w:r>
        <w:r w:rsidR="00F37C24">
          <w:rPr>
            <w:noProof/>
            <w:webHidden/>
          </w:rPr>
          <w:fldChar w:fldCharType="separate"/>
        </w:r>
        <w:r w:rsidR="00F37C24">
          <w:rPr>
            <w:noProof/>
            <w:webHidden/>
          </w:rPr>
          <w:t>16</w:t>
        </w:r>
        <w:r w:rsidR="00F37C24">
          <w:rPr>
            <w:noProof/>
            <w:webHidden/>
          </w:rPr>
          <w:fldChar w:fldCharType="end"/>
        </w:r>
      </w:hyperlink>
    </w:p>
    <w:p w:rsidR="00F37C24" w:rsidRDefault="000A0645">
      <w:pPr>
        <w:pStyle w:val="TOC3"/>
        <w:rPr>
          <w:rFonts w:asciiTheme="minorHAnsi" w:eastAsiaTheme="minorEastAsia" w:hAnsiTheme="minorHAnsi" w:cstheme="minorBidi"/>
          <w:noProof/>
          <w:sz w:val="22"/>
          <w:lang w:eastAsia="en-AU"/>
        </w:rPr>
      </w:pPr>
      <w:hyperlink w:anchor="_Toc3534042" w:history="1">
        <w:r w:rsidR="00F37C24" w:rsidRPr="00B1609B">
          <w:rPr>
            <w:rStyle w:val="Hyperlink"/>
            <w:noProof/>
          </w:rPr>
          <w:t>10.4 Open disclosure of incidents</w:t>
        </w:r>
        <w:r w:rsidR="00F37C24">
          <w:rPr>
            <w:noProof/>
            <w:webHidden/>
          </w:rPr>
          <w:tab/>
        </w:r>
        <w:r w:rsidR="00F37C24">
          <w:rPr>
            <w:noProof/>
            <w:webHidden/>
          </w:rPr>
          <w:fldChar w:fldCharType="begin"/>
        </w:r>
        <w:r w:rsidR="00F37C24">
          <w:rPr>
            <w:noProof/>
            <w:webHidden/>
          </w:rPr>
          <w:instrText xml:space="preserve"> PAGEREF _Toc3534042 \h </w:instrText>
        </w:r>
        <w:r w:rsidR="00F37C24">
          <w:rPr>
            <w:noProof/>
            <w:webHidden/>
          </w:rPr>
        </w:r>
        <w:r w:rsidR="00F37C24">
          <w:rPr>
            <w:noProof/>
            <w:webHidden/>
          </w:rPr>
          <w:fldChar w:fldCharType="separate"/>
        </w:r>
        <w:r w:rsidR="00F37C24">
          <w:rPr>
            <w:noProof/>
            <w:webHidden/>
          </w:rPr>
          <w:t>16</w:t>
        </w:r>
        <w:r w:rsidR="00F37C24">
          <w:rPr>
            <w:noProof/>
            <w:webHidden/>
          </w:rPr>
          <w:fldChar w:fldCharType="end"/>
        </w:r>
      </w:hyperlink>
    </w:p>
    <w:p w:rsidR="00F37C24" w:rsidRDefault="000A0645">
      <w:pPr>
        <w:pStyle w:val="TOC1"/>
        <w:tabs>
          <w:tab w:val="left" w:pos="660"/>
        </w:tabs>
        <w:rPr>
          <w:rFonts w:asciiTheme="minorHAnsi" w:eastAsiaTheme="minorEastAsia" w:hAnsiTheme="minorHAnsi" w:cstheme="minorBidi"/>
          <w:sz w:val="22"/>
          <w:lang w:eastAsia="en-AU"/>
        </w:rPr>
      </w:pPr>
      <w:hyperlink w:anchor="_Toc3534043" w:history="1">
        <w:r w:rsidR="00F37C24" w:rsidRPr="00B1609B">
          <w:rPr>
            <w:rStyle w:val="Hyperlink"/>
          </w:rPr>
          <w:t>11.</w:t>
        </w:r>
        <w:r w:rsidR="00F37C24">
          <w:rPr>
            <w:rFonts w:asciiTheme="minorHAnsi" w:eastAsiaTheme="minorEastAsia" w:hAnsiTheme="minorHAnsi" w:cstheme="minorBidi"/>
            <w:sz w:val="22"/>
            <w:lang w:eastAsia="en-AU"/>
          </w:rPr>
          <w:tab/>
        </w:r>
        <w:r w:rsidR="00F37C24" w:rsidRPr="00B1609B">
          <w:rPr>
            <w:rStyle w:val="Hyperlink"/>
          </w:rPr>
          <w:t>Obtaining legal advice</w:t>
        </w:r>
        <w:r w:rsidR="00F37C24">
          <w:rPr>
            <w:webHidden/>
          </w:rPr>
          <w:tab/>
        </w:r>
        <w:r w:rsidR="00F37C24">
          <w:rPr>
            <w:webHidden/>
          </w:rPr>
          <w:fldChar w:fldCharType="begin"/>
        </w:r>
        <w:r w:rsidR="00F37C24">
          <w:rPr>
            <w:webHidden/>
          </w:rPr>
          <w:instrText xml:space="preserve"> PAGEREF _Toc3534043 \h </w:instrText>
        </w:r>
        <w:r w:rsidR="00F37C24">
          <w:rPr>
            <w:webHidden/>
          </w:rPr>
        </w:r>
        <w:r w:rsidR="00F37C24">
          <w:rPr>
            <w:webHidden/>
          </w:rPr>
          <w:fldChar w:fldCharType="separate"/>
        </w:r>
        <w:r w:rsidR="00F37C24">
          <w:rPr>
            <w:webHidden/>
          </w:rPr>
          <w:t>16</w:t>
        </w:r>
        <w:r w:rsidR="00F37C24">
          <w:rPr>
            <w:webHidden/>
          </w:rPr>
          <w:fldChar w:fldCharType="end"/>
        </w:r>
      </w:hyperlink>
    </w:p>
    <w:p w:rsidR="00F37C24" w:rsidRDefault="000A0645">
      <w:pPr>
        <w:pStyle w:val="TOC1"/>
        <w:tabs>
          <w:tab w:val="left" w:pos="660"/>
        </w:tabs>
        <w:rPr>
          <w:rFonts w:asciiTheme="minorHAnsi" w:eastAsiaTheme="minorEastAsia" w:hAnsiTheme="minorHAnsi" w:cstheme="minorBidi"/>
          <w:sz w:val="22"/>
          <w:lang w:eastAsia="en-AU"/>
        </w:rPr>
      </w:pPr>
      <w:hyperlink w:anchor="_Toc3534044" w:history="1">
        <w:r w:rsidR="00F37C24" w:rsidRPr="00B1609B">
          <w:rPr>
            <w:rStyle w:val="Hyperlink"/>
          </w:rPr>
          <w:t>12.</w:t>
        </w:r>
        <w:r w:rsidR="00F37C24">
          <w:rPr>
            <w:rFonts w:asciiTheme="minorHAnsi" w:eastAsiaTheme="minorEastAsia" w:hAnsiTheme="minorHAnsi" w:cstheme="minorBidi"/>
            <w:sz w:val="22"/>
            <w:lang w:eastAsia="en-AU"/>
          </w:rPr>
          <w:tab/>
        </w:r>
        <w:r w:rsidR="00F37C24" w:rsidRPr="00B1609B">
          <w:rPr>
            <w:rStyle w:val="Hyperlink"/>
          </w:rPr>
          <w:t>Managing challenging and unreasonable complainant conduct</w:t>
        </w:r>
        <w:r w:rsidR="00F37C24">
          <w:rPr>
            <w:webHidden/>
          </w:rPr>
          <w:tab/>
        </w:r>
        <w:r w:rsidR="00F37C24">
          <w:rPr>
            <w:webHidden/>
          </w:rPr>
          <w:fldChar w:fldCharType="begin"/>
        </w:r>
        <w:r w:rsidR="00F37C24">
          <w:rPr>
            <w:webHidden/>
          </w:rPr>
          <w:instrText xml:space="preserve"> PAGEREF _Toc3534044 \h </w:instrText>
        </w:r>
        <w:r w:rsidR="00F37C24">
          <w:rPr>
            <w:webHidden/>
          </w:rPr>
        </w:r>
        <w:r w:rsidR="00F37C24">
          <w:rPr>
            <w:webHidden/>
          </w:rPr>
          <w:fldChar w:fldCharType="separate"/>
        </w:r>
        <w:r w:rsidR="00F37C24">
          <w:rPr>
            <w:webHidden/>
          </w:rPr>
          <w:t>17</w:t>
        </w:r>
        <w:r w:rsidR="00F37C24">
          <w:rPr>
            <w:webHidden/>
          </w:rPr>
          <w:fldChar w:fldCharType="end"/>
        </w:r>
      </w:hyperlink>
    </w:p>
    <w:p w:rsidR="00F37C24" w:rsidRDefault="000A0645">
      <w:pPr>
        <w:pStyle w:val="TOC3"/>
        <w:rPr>
          <w:rFonts w:asciiTheme="minorHAnsi" w:eastAsiaTheme="minorEastAsia" w:hAnsiTheme="minorHAnsi" w:cstheme="minorBidi"/>
          <w:noProof/>
          <w:sz w:val="22"/>
          <w:lang w:eastAsia="en-AU"/>
        </w:rPr>
      </w:pPr>
      <w:hyperlink w:anchor="_Toc3534045" w:history="1">
        <w:r w:rsidR="00F37C24" w:rsidRPr="00B1609B">
          <w:rPr>
            <w:rStyle w:val="Hyperlink"/>
            <w:noProof/>
          </w:rPr>
          <w:t>12.1 Restricting access</w:t>
        </w:r>
        <w:r w:rsidR="00F37C24">
          <w:rPr>
            <w:noProof/>
            <w:webHidden/>
          </w:rPr>
          <w:tab/>
        </w:r>
        <w:r w:rsidR="00F37C24">
          <w:rPr>
            <w:noProof/>
            <w:webHidden/>
          </w:rPr>
          <w:fldChar w:fldCharType="begin"/>
        </w:r>
        <w:r w:rsidR="00F37C24">
          <w:rPr>
            <w:noProof/>
            <w:webHidden/>
          </w:rPr>
          <w:instrText xml:space="preserve"> PAGEREF _Toc3534045 \h </w:instrText>
        </w:r>
        <w:r w:rsidR="00F37C24">
          <w:rPr>
            <w:noProof/>
            <w:webHidden/>
          </w:rPr>
        </w:r>
        <w:r w:rsidR="00F37C24">
          <w:rPr>
            <w:noProof/>
            <w:webHidden/>
          </w:rPr>
          <w:fldChar w:fldCharType="separate"/>
        </w:r>
        <w:r w:rsidR="00F37C24">
          <w:rPr>
            <w:noProof/>
            <w:webHidden/>
          </w:rPr>
          <w:t>17</w:t>
        </w:r>
        <w:r w:rsidR="00F37C24">
          <w:rPr>
            <w:noProof/>
            <w:webHidden/>
          </w:rPr>
          <w:fldChar w:fldCharType="end"/>
        </w:r>
      </w:hyperlink>
    </w:p>
    <w:p w:rsidR="00F37C24" w:rsidRDefault="000A0645">
      <w:pPr>
        <w:pStyle w:val="TOC1"/>
        <w:rPr>
          <w:rFonts w:asciiTheme="minorHAnsi" w:eastAsiaTheme="minorEastAsia" w:hAnsiTheme="minorHAnsi" w:cstheme="minorBidi"/>
          <w:sz w:val="22"/>
          <w:lang w:eastAsia="en-AU"/>
        </w:rPr>
      </w:pPr>
      <w:hyperlink w:anchor="_Toc3534046" w:history="1">
        <w:r w:rsidR="00F37C24" w:rsidRPr="00B1609B">
          <w:rPr>
            <w:rStyle w:val="Hyperlink"/>
          </w:rPr>
          <w:t>Appendix 1: Definitions</w:t>
        </w:r>
        <w:r w:rsidR="00F37C24">
          <w:rPr>
            <w:webHidden/>
          </w:rPr>
          <w:tab/>
        </w:r>
        <w:r w:rsidR="00F37C24">
          <w:rPr>
            <w:webHidden/>
          </w:rPr>
          <w:fldChar w:fldCharType="begin"/>
        </w:r>
        <w:r w:rsidR="00F37C24">
          <w:rPr>
            <w:webHidden/>
          </w:rPr>
          <w:instrText xml:space="preserve"> PAGEREF _Toc3534046 \h </w:instrText>
        </w:r>
        <w:r w:rsidR="00F37C24">
          <w:rPr>
            <w:webHidden/>
          </w:rPr>
        </w:r>
        <w:r w:rsidR="00F37C24">
          <w:rPr>
            <w:webHidden/>
          </w:rPr>
          <w:fldChar w:fldCharType="separate"/>
        </w:r>
        <w:r w:rsidR="00F37C24">
          <w:rPr>
            <w:webHidden/>
          </w:rPr>
          <w:t>20</w:t>
        </w:r>
        <w:r w:rsidR="00F37C24">
          <w:rPr>
            <w:webHidden/>
          </w:rPr>
          <w:fldChar w:fldCharType="end"/>
        </w:r>
      </w:hyperlink>
    </w:p>
    <w:p w:rsidR="00F37C24" w:rsidRDefault="000A0645">
      <w:pPr>
        <w:pStyle w:val="TOC1"/>
        <w:rPr>
          <w:rFonts w:asciiTheme="minorHAnsi" w:eastAsiaTheme="minorEastAsia" w:hAnsiTheme="minorHAnsi" w:cstheme="minorBidi"/>
          <w:sz w:val="22"/>
          <w:lang w:eastAsia="en-AU"/>
        </w:rPr>
      </w:pPr>
      <w:hyperlink w:anchor="_Toc3534047" w:history="1">
        <w:r w:rsidR="00F37C24" w:rsidRPr="00B1609B">
          <w:rPr>
            <w:rStyle w:val="Hyperlink"/>
          </w:rPr>
          <w:t>Appendix 2: Guiding Principles</w:t>
        </w:r>
        <w:r w:rsidR="00F37C24">
          <w:rPr>
            <w:webHidden/>
          </w:rPr>
          <w:tab/>
        </w:r>
        <w:r w:rsidR="00F37C24">
          <w:rPr>
            <w:webHidden/>
          </w:rPr>
          <w:fldChar w:fldCharType="begin"/>
        </w:r>
        <w:r w:rsidR="00F37C24">
          <w:rPr>
            <w:webHidden/>
          </w:rPr>
          <w:instrText xml:space="preserve"> PAGEREF _Toc3534047 \h </w:instrText>
        </w:r>
        <w:r w:rsidR="00F37C24">
          <w:rPr>
            <w:webHidden/>
          </w:rPr>
        </w:r>
        <w:r w:rsidR="00F37C24">
          <w:rPr>
            <w:webHidden/>
          </w:rPr>
          <w:fldChar w:fldCharType="separate"/>
        </w:r>
        <w:r w:rsidR="00F37C24">
          <w:rPr>
            <w:webHidden/>
          </w:rPr>
          <w:t>22</w:t>
        </w:r>
        <w:r w:rsidR="00F37C24">
          <w:rPr>
            <w:webHidden/>
          </w:rPr>
          <w:fldChar w:fldCharType="end"/>
        </w:r>
      </w:hyperlink>
    </w:p>
    <w:p w:rsidR="00F37C24" w:rsidRDefault="000A0645">
      <w:pPr>
        <w:pStyle w:val="TOC1"/>
        <w:rPr>
          <w:rFonts w:asciiTheme="minorHAnsi" w:eastAsiaTheme="minorEastAsia" w:hAnsiTheme="minorHAnsi" w:cstheme="minorBidi"/>
          <w:sz w:val="22"/>
          <w:lang w:eastAsia="en-AU"/>
        </w:rPr>
      </w:pPr>
      <w:hyperlink w:anchor="_Toc3534048" w:history="1">
        <w:r w:rsidR="00F37C24" w:rsidRPr="00B1609B">
          <w:rPr>
            <w:rStyle w:val="Hyperlink"/>
          </w:rPr>
          <w:t>Appendix 3: Complaint Management Process Overview</w:t>
        </w:r>
        <w:r w:rsidR="00F37C24">
          <w:rPr>
            <w:webHidden/>
          </w:rPr>
          <w:tab/>
        </w:r>
        <w:r w:rsidR="00F37C24">
          <w:rPr>
            <w:webHidden/>
          </w:rPr>
          <w:fldChar w:fldCharType="begin"/>
        </w:r>
        <w:r w:rsidR="00F37C24">
          <w:rPr>
            <w:webHidden/>
          </w:rPr>
          <w:instrText xml:space="preserve"> PAGEREF _Toc3534048 \h </w:instrText>
        </w:r>
        <w:r w:rsidR="00F37C24">
          <w:rPr>
            <w:webHidden/>
          </w:rPr>
        </w:r>
        <w:r w:rsidR="00F37C24">
          <w:rPr>
            <w:webHidden/>
          </w:rPr>
          <w:fldChar w:fldCharType="separate"/>
        </w:r>
        <w:r w:rsidR="00F37C24">
          <w:rPr>
            <w:webHidden/>
          </w:rPr>
          <w:t>26</w:t>
        </w:r>
        <w:r w:rsidR="00F37C24">
          <w:rPr>
            <w:webHidden/>
          </w:rPr>
          <w:fldChar w:fldCharType="end"/>
        </w:r>
      </w:hyperlink>
    </w:p>
    <w:p w:rsidR="00F37C24" w:rsidRDefault="000A0645">
      <w:pPr>
        <w:pStyle w:val="TOC1"/>
        <w:rPr>
          <w:rFonts w:asciiTheme="minorHAnsi" w:eastAsiaTheme="minorEastAsia" w:hAnsiTheme="minorHAnsi" w:cstheme="minorBidi"/>
          <w:sz w:val="22"/>
          <w:lang w:eastAsia="en-AU"/>
        </w:rPr>
      </w:pPr>
      <w:hyperlink w:anchor="_Toc3534049" w:history="1">
        <w:r w:rsidR="00F37C24" w:rsidRPr="00B1609B">
          <w:rPr>
            <w:rStyle w:val="Hyperlink"/>
          </w:rPr>
          <w:t>Appendix 4: Complaint categorisation list, definitions and examples</w:t>
        </w:r>
        <w:r w:rsidR="00F37C24">
          <w:rPr>
            <w:webHidden/>
          </w:rPr>
          <w:tab/>
        </w:r>
        <w:r w:rsidR="00F37C24">
          <w:rPr>
            <w:webHidden/>
          </w:rPr>
          <w:fldChar w:fldCharType="begin"/>
        </w:r>
        <w:r w:rsidR="00F37C24">
          <w:rPr>
            <w:webHidden/>
          </w:rPr>
          <w:instrText xml:space="preserve"> PAGEREF _Toc3534049 \h </w:instrText>
        </w:r>
        <w:r w:rsidR="00F37C24">
          <w:rPr>
            <w:webHidden/>
          </w:rPr>
        </w:r>
        <w:r w:rsidR="00F37C24">
          <w:rPr>
            <w:webHidden/>
          </w:rPr>
          <w:fldChar w:fldCharType="separate"/>
        </w:r>
        <w:r w:rsidR="00F37C24">
          <w:rPr>
            <w:webHidden/>
          </w:rPr>
          <w:t>27</w:t>
        </w:r>
        <w:r w:rsidR="00F37C24">
          <w:rPr>
            <w:webHidden/>
          </w:rPr>
          <w:fldChar w:fldCharType="end"/>
        </w:r>
      </w:hyperlink>
    </w:p>
    <w:p w:rsidR="00F37C24" w:rsidRDefault="000A0645">
      <w:pPr>
        <w:pStyle w:val="TOC1"/>
        <w:rPr>
          <w:rFonts w:asciiTheme="minorHAnsi" w:eastAsiaTheme="minorEastAsia" w:hAnsiTheme="minorHAnsi" w:cstheme="minorBidi"/>
          <w:sz w:val="22"/>
          <w:lang w:eastAsia="en-AU"/>
        </w:rPr>
      </w:pPr>
      <w:hyperlink w:anchor="_Toc3534050" w:history="1">
        <w:r w:rsidR="00F37C24" w:rsidRPr="00B1609B">
          <w:rPr>
            <w:rStyle w:val="Hyperlink"/>
          </w:rPr>
          <w:t>Appendix 5: Seriousness Assessment Matrix</w:t>
        </w:r>
        <w:r w:rsidR="00F37C24">
          <w:rPr>
            <w:webHidden/>
          </w:rPr>
          <w:tab/>
        </w:r>
        <w:r w:rsidR="00F37C24">
          <w:rPr>
            <w:webHidden/>
          </w:rPr>
          <w:fldChar w:fldCharType="begin"/>
        </w:r>
        <w:r w:rsidR="00F37C24">
          <w:rPr>
            <w:webHidden/>
          </w:rPr>
          <w:instrText xml:space="preserve"> PAGEREF _Toc3534050 \h </w:instrText>
        </w:r>
        <w:r w:rsidR="00F37C24">
          <w:rPr>
            <w:webHidden/>
          </w:rPr>
        </w:r>
        <w:r w:rsidR="00F37C24">
          <w:rPr>
            <w:webHidden/>
          </w:rPr>
          <w:fldChar w:fldCharType="separate"/>
        </w:r>
        <w:r w:rsidR="00F37C24">
          <w:rPr>
            <w:webHidden/>
          </w:rPr>
          <w:t>35</w:t>
        </w:r>
        <w:r w:rsidR="00F37C24">
          <w:rPr>
            <w:webHidden/>
          </w:rPr>
          <w:fldChar w:fldCharType="end"/>
        </w:r>
      </w:hyperlink>
    </w:p>
    <w:p w:rsidR="00F37C24" w:rsidRDefault="000A0645">
      <w:pPr>
        <w:pStyle w:val="TOC1"/>
        <w:rPr>
          <w:rFonts w:asciiTheme="minorHAnsi" w:eastAsiaTheme="minorEastAsia" w:hAnsiTheme="minorHAnsi" w:cstheme="minorBidi"/>
          <w:sz w:val="22"/>
          <w:lang w:eastAsia="en-AU"/>
        </w:rPr>
      </w:pPr>
      <w:hyperlink w:anchor="_Toc3534051" w:history="1">
        <w:r w:rsidR="00F37C24" w:rsidRPr="00B1609B">
          <w:rPr>
            <w:rStyle w:val="Hyperlink"/>
          </w:rPr>
          <w:t>Appendix 6:  Classification of Complaint Outcomes, Resolution and Recommendations</w:t>
        </w:r>
        <w:r w:rsidR="00F37C24">
          <w:rPr>
            <w:webHidden/>
          </w:rPr>
          <w:tab/>
        </w:r>
        <w:r w:rsidR="00F37C24">
          <w:rPr>
            <w:webHidden/>
          </w:rPr>
          <w:fldChar w:fldCharType="begin"/>
        </w:r>
        <w:r w:rsidR="00F37C24">
          <w:rPr>
            <w:webHidden/>
          </w:rPr>
          <w:instrText xml:space="preserve"> PAGEREF _Toc3534051 \h </w:instrText>
        </w:r>
        <w:r w:rsidR="00F37C24">
          <w:rPr>
            <w:webHidden/>
          </w:rPr>
        </w:r>
        <w:r w:rsidR="00F37C24">
          <w:rPr>
            <w:webHidden/>
          </w:rPr>
          <w:fldChar w:fldCharType="separate"/>
        </w:r>
        <w:r w:rsidR="00F37C24">
          <w:rPr>
            <w:webHidden/>
          </w:rPr>
          <w:t>37</w:t>
        </w:r>
        <w:r w:rsidR="00F37C24">
          <w:rPr>
            <w:webHidden/>
          </w:rPr>
          <w:fldChar w:fldCharType="end"/>
        </w:r>
      </w:hyperlink>
    </w:p>
    <w:p w:rsidR="00F37C24" w:rsidRDefault="000A0645">
      <w:pPr>
        <w:pStyle w:val="TOC3"/>
        <w:rPr>
          <w:rFonts w:asciiTheme="minorHAnsi" w:eastAsiaTheme="minorEastAsia" w:hAnsiTheme="minorHAnsi" w:cstheme="minorBidi"/>
          <w:noProof/>
          <w:sz w:val="22"/>
          <w:lang w:eastAsia="en-AU"/>
        </w:rPr>
      </w:pPr>
      <w:hyperlink w:anchor="_Toc3534052" w:history="1">
        <w:r w:rsidR="00F37C24" w:rsidRPr="00B1609B">
          <w:rPr>
            <w:rStyle w:val="Hyperlink"/>
            <w:noProof/>
          </w:rPr>
          <w:t>Consumer objective</w:t>
        </w:r>
        <w:r w:rsidR="00F37C24">
          <w:rPr>
            <w:noProof/>
            <w:webHidden/>
          </w:rPr>
          <w:tab/>
        </w:r>
        <w:r w:rsidR="00F37C24">
          <w:rPr>
            <w:noProof/>
            <w:webHidden/>
          </w:rPr>
          <w:fldChar w:fldCharType="begin"/>
        </w:r>
        <w:r w:rsidR="00F37C24">
          <w:rPr>
            <w:noProof/>
            <w:webHidden/>
          </w:rPr>
          <w:instrText xml:space="preserve"> PAGEREF _Toc3534052 \h </w:instrText>
        </w:r>
        <w:r w:rsidR="00F37C24">
          <w:rPr>
            <w:noProof/>
            <w:webHidden/>
          </w:rPr>
        </w:r>
        <w:r w:rsidR="00F37C24">
          <w:rPr>
            <w:noProof/>
            <w:webHidden/>
          </w:rPr>
          <w:fldChar w:fldCharType="separate"/>
        </w:r>
        <w:r w:rsidR="00F37C24">
          <w:rPr>
            <w:noProof/>
            <w:webHidden/>
          </w:rPr>
          <w:t>37</w:t>
        </w:r>
        <w:r w:rsidR="00F37C24">
          <w:rPr>
            <w:noProof/>
            <w:webHidden/>
          </w:rPr>
          <w:fldChar w:fldCharType="end"/>
        </w:r>
      </w:hyperlink>
    </w:p>
    <w:p w:rsidR="00F37C24" w:rsidRDefault="000A0645">
      <w:pPr>
        <w:pStyle w:val="TOC3"/>
        <w:rPr>
          <w:rFonts w:asciiTheme="minorHAnsi" w:eastAsiaTheme="minorEastAsia" w:hAnsiTheme="minorHAnsi" w:cstheme="minorBidi"/>
          <w:noProof/>
          <w:sz w:val="22"/>
          <w:lang w:eastAsia="en-AU"/>
        </w:rPr>
      </w:pPr>
      <w:hyperlink w:anchor="_Toc3534053" w:history="1">
        <w:r w:rsidR="00F37C24" w:rsidRPr="00B1609B">
          <w:rPr>
            <w:rStyle w:val="Hyperlink"/>
            <w:noProof/>
          </w:rPr>
          <w:t>Resolution mechanism for the complaint issue</w:t>
        </w:r>
        <w:r w:rsidR="00F37C24">
          <w:rPr>
            <w:noProof/>
            <w:webHidden/>
          </w:rPr>
          <w:tab/>
        </w:r>
        <w:r w:rsidR="00F37C24">
          <w:rPr>
            <w:noProof/>
            <w:webHidden/>
          </w:rPr>
          <w:fldChar w:fldCharType="begin"/>
        </w:r>
        <w:r w:rsidR="00F37C24">
          <w:rPr>
            <w:noProof/>
            <w:webHidden/>
          </w:rPr>
          <w:instrText xml:space="preserve"> PAGEREF _Toc3534053 \h </w:instrText>
        </w:r>
        <w:r w:rsidR="00F37C24">
          <w:rPr>
            <w:noProof/>
            <w:webHidden/>
          </w:rPr>
        </w:r>
        <w:r w:rsidR="00F37C24">
          <w:rPr>
            <w:noProof/>
            <w:webHidden/>
          </w:rPr>
          <w:fldChar w:fldCharType="separate"/>
        </w:r>
        <w:r w:rsidR="00F37C24">
          <w:rPr>
            <w:noProof/>
            <w:webHidden/>
          </w:rPr>
          <w:t>37</w:t>
        </w:r>
        <w:r w:rsidR="00F37C24">
          <w:rPr>
            <w:noProof/>
            <w:webHidden/>
          </w:rPr>
          <w:fldChar w:fldCharType="end"/>
        </w:r>
      </w:hyperlink>
    </w:p>
    <w:p w:rsidR="00F37C24" w:rsidRDefault="000A0645">
      <w:pPr>
        <w:pStyle w:val="TOC3"/>
        <w:rPr>
          <w:rFonts w:asciiTheme="minorHAnsi" w:eastAsiaTheme="minorEastAsia" w:hAnsiTheme="minorHAnsi" w:cstheme="minorBidi"/>
          <w:noProof/>
          <w:sz w:val="22"/>
          <w:lang w:eastAsia="en-AU"/>
        </w:rPr>
      </w:pPr>
      <w:hyperlink w:anchor="_Toc3534054" w:history="1">
        <w:r w:rsidR="00F37C24" w:rsidRPr="00B1609B">
          <w:rPr>
            <w:rStyle w:val="Hyperlink"/>
            <w:noProof/>
          </w:rPr>
          <w:t>Recommendations/action taken as a result of this complaint</w:t>
        </w:r>
        <w:r w:rsidR="00F37C24">
          <w:rPr>
            <w:noProof/>
            <w:webHidden/>
          </w:rPr>
          <w:tab/>
        </w:r>
        <w:r w:rsidR="00F37C24">
          <w:rPr>
            <w:noProof/>
            <w:webHidden/>
          </w:rPr>
          <w:fldChar w:fldCharType="begin"/>
        </w:r>
        <w:r w:rsidR="00F37C24">
          <w:rPr>
            <w:noProof/>
            <w:webHidden/>
          </w:rPr>
          <w:instrText xml:space="preserve"> PAGEREF _Toc3534054 \h </w:instrText>
        </w:r>
        <w:r w:rsidR="00F37C24">
          <w:rPr>
            <w:noProof/>
            <w:webHidden/>
          </w:rPr>
        </w:r>
        <w:r w:rsidR="00F37C24">
          <w:rPr>
            <w:noProof/>
            <w:webHidden/>
          </w:rPr>
          <w:fldChar w:fldCharType="separate"/>
        </w:r>
        <w:r w:rsidR="00F37C24">
          <w:rPr>
            <w:noProof/>
            <w:webHidden/>
          </w:rPr>
          <w:t>38</w:t>
        </w:r>
        <w:r w:rsidR="00F37C24">
          <w:rPr>
            <w:noProof/>
            <w:webHidden/>
          </w:rPr>
          <w:fldChar w:fldCharType="end"/>
        </w:r>
      </w:hyperlink>
    </w:p>
    <w:p w:rsidR="00F37C24" w:rsidRDefault="000A0645">
      <w:pPr>
        <w:pStyle w:val="TOC1"/>
        <w:rPr>
          <w:rFonts w:asciiTheme="minorHAnsi" w:eastAsiaTheme="minorEastAsia" w:hAnsiTheme="minorHAnsi" w:cstheme="minorBidi"/>
          <w:sz w:val="22"/>
          <w:lang w:eastAsia="en-AU"/>
        </w:rPr>
      </w:pPr>
      <w:hyperlink w:anchor="_Toc3534055" w:history="1">
        <w:r w:rsidR="00F37C24" w:rsidRPr="00B1609B">
          <w:rPr>
            <w:rStyle w:val="Hyperlink"/>
          </w:rPr>
          <w:t>References</w:t>
        </w:r>
        <w:r w:rsidR="00F37C24">
          <w:rPr>
            <w:webHidden/>
          </w:rPr>
          <w:tab/>
        </w:r>
        <w:r w:rsidR="00F37C24">
          <w:rPr>
            <w:webHidden/>
          </w:rPr>
          <w:fldChar w:fldCharType="begin"/>
        </w:r>
        <w:r w:rsidR="00F37C24">
          <w:rPr>
            <w:webHidden/>
          </w:rPr>
          <w:instrText xml:space="preserve"> PAGEREF _Toc3534055 \h </w:instrText>
        </w:r>
        <w:r w:rsidR="00F37C24">
          <w:rPr>
            <w:webHidden/>
          </w:rPr>
        </w:r>
        <w:r w:rsidR="00F37C24">
          <w:rPr>
            <w:webHidden/>
          </w:rPr>
          <w:fldChar w:fldCharType="separate"/>
        </w:r>
        <w:r w:rsidR="00F37C24">
          <w:rPr>
            <w:webHidden/>
          </w:rPr>
          <w:t>39</w:t>
        </w:r>
        <w:r w:rsidR="00F37C24">
          <w:rPr>
            <w:webHidden/>
          </w:rPr>
          <w:fldChar w:fldCharType="end"/>
        </w:r>
      </w:hyperlink>
    </w:p>
    <w:p w:rsidR="00C15716" w:rsidRDefault="0064686E" w:rsidP="00C15716">
      <w:pPr>
        <w:pStyle w:val="TOC1"/>
        <w:rPr>
          <w:b/>
          <w:bCs/>
        </w:rPr>
        <w:sectPr w:rsidR="00C15716" w:rsidSect="00584BE6">
          <w:headerReference w:type="default" r:id="rId14"/>
          <w:footerReference w:type="default" r:id="rId15"/>
          <w:pgSz w:w="11906" w:h="16838"/>
          <w:pgMar w:top="851" w:right="851" w:bottom="1418" w:left="851" w:header="709" w:footer="397" w:gutter="0"/>
          <w:pgNumType w:start="1"/>
          <w:cols w:space="708"/>
          <w:docGrid w:linePitch="360"/>
        </w:sectPr>
      </w:pPr>
      <w:r>
        <w:rPr>
          <w:b/>
          <w:bCs/>
        </w:rPr>
        <w:fldChar w:fldCharType="end"/>
      </w:r>
    </w:p>
    <w:p w:rsidR="00863A06" w:rsidRDefault="00982262" w:rsidP="00CD2775">
      <w:pPr>
        <w:pStyle w:val="Heading1"/>
        <w:numPr>
          <w:ilvl w:val="0"/>
          <w:numId w:val="35"/>
        </w:numPr>
      </w:pPr>
      <w:bookmarkStart w:id="0" w:name="_Toc3534012"/>
      <w:r>
        <w:lastRenderedPageBreak/>
        <w:t>Introduction</w:t>
      </w:r>
      <w:bookmarkEnd w:id="0"/>
      <w:r>
        <w:t xml:space="preserve"> </w:t>
      </w:r>
    </w:p>
    <w:p w:rsidR="00982262" w:rsidRPr="00982262" w:rsidRDefault="00982262" w:rsidP="00982262">
      <w:pPr>
        <w:pStyle w:val="NormalWeb"/>
        <w:jc w:val="both"/>
        <w:rPr>
          <w:rFonts w:ascii="Arial" w:hAnsi="Arial" w:cs="Arial"/>
          <w:lang w:val="en-AU"/>
        </w:rPr>
      </w:pPr>
      <w:r w:rsidRPr="00982262">
        <w:rPr>
          <w:rFonts w:ascii="Arial" w:hAnsi="Arial" w:cs="Arial"/>
          <w:lang w:val="en-AU"/>
        </w:rPr>
        <w:t xml:space="preserve">Health consumer feedback is a valuable component of the quality improvement cycle, and the effective management of consumer/carer complaints is a key mechanism to obtain this feedback. Complaints provide a means to identify areas in need of improvement </w:t>
      </w:r>
      <w:r w:rsidR="00227C47">
        <w:rPr>
          <w:rFonts w:ascii="Arial" w:hAnsi="Arial" w:cs="Arial"/>
          <w:lang w:val="en-AU"/>
        </w:rPr>
        <w:t xml:space="preserve">and uncover any real or potential system failures </w:t>
      </w:r>
      <w:r w:rsidRPr="00982262">
        <w:rPr>
          <w:rFonts w:ascii="Arial" w:hAnsi="Arial" w:cs="Arial"/>
          <w:lang w:val="en-AU"/>
        </w:rPr>
        <w:t xml:space="preserve">from a consumer/carer’s perspective. </w:t>
      </w:r>
    </w:p>
    <w:p w:rsidR="00982262" w:rsidRDefault="00982262" w:rsidP="00982262">
      <w:pPr>
        <w:pStyle w:val="NormalWeb"/>
        <w:jc w:val="both"/>
        <w:rPr>
          <w:rFonts w:ascii="Arial" w:hAnsi="Arial" w:cs="Arial"/>
          <w:lang w:val="en-AU"/>
        </w:rPr>
      </w:pPr>
      <w:r w:rsidRPr="00982262">
        <w:rPr>
          <w:rFonts w:ascii="Arial" w:hAnsi="Arial" w:cs="Arial"/>
          <w:lang w:val="en-AU"/>
        </w:rPr>
        <w:t xml:space="preserve">With an increasing focus on the provision of consumer-centred health care, complaints management is an important part of building effective partnerships with health consumers, carers and the community. </w:t>
      </w:r>
      <w:r w:rsidR="00735824">
        <w:rPr>
          <w:rFonts w:ascii="Arial" w:hAnsi="Arial" w:cs="Arial"/>
          <w:lang w:val="en-AU"/>
        </w:rPr>
        <w:t>En</w:t>
      </w:r>
      <w:r w:rsidRPr="00982262">
        <w:rPr>
          <w:rFonts w:ascii="Arial" w:hAnsi="Arial" w:cs="Arial"/>
          <w:lang w:val="en-AU"/>
        </w:rPr>
        <w:t>couraging health consumers/carers to provid</w:t>
      </w:r>
      <w:r w:rsidR="00735824">
        <w:rPr>
          <w:rFonts w:ascii="Arial" w:hAnsi="Arial" w:cs="Arial"/>
          <w:lang w:val="en-AU"/>
        </w:rPr>
        <w:t>e feedback, demonstrates</w:t>
      </w:r>
      <w:r w:rsidRPr="00982262">
        <w:rPr>
          <w:rFonts w:ascii="Arial" w:hAnsi="Arial" w:cs="Arial"/>
          <w:lang w:val="en-AU"/>
        </w:rPr>
        <w:t xml:space="preserve"> </w:t>
      </w:r>
      <w:r w:rsidR="00735824">
        <w:rPr>
          <w:rFonts w:ascii="Arial" w:hAnsi="Arial" w:cs="Arial"/>
          <w:lang w:val="en-AU"/>
        </w:rPr>
        <w:t xml:space="preserve">the WA health system’s </w:t>
      </w:r>
      <w:r w:rsidR="00735824" w:rsidRPr="00982262">
        <w:rPr>
          <w:rFonts w:ascii="Arial" w:hAnsi="Arial" w:cs="Arial"/>
          <w:lang w:val="en-AU"/>
        </w:rPr>
        <w:t>commitment</w:t>
      </w:r>
      <w:r w:rsidRPr="00982262">
        <w:rPr>
          <w:rFonts w:ascii="Arial" w:hAnsi="Arial" w:cs="Arial"/>
          <w:lang w:val="en-AU"/>
        </w:rPr>
        <w:t xml:space="preserve"> to continuous improvement and ensuring a safer and higher qu</w:t>
      </w:r>
      <w:r w:rsidR="00477A02">
        <w:rPr>
          <w:rFonts w:ascii="Arial" w:hAnsi="Arial" w:cs="Arial"/>
          <w:lang w:val="en-AU"/>
        </w:rPr>
        <w:t xml:space="preserve">ality </w:t>
      </w:r>
      <w:r w:rsidR="008114B6">
        <w:rPr>
          <w:rFonts w:ascii="Arial" w:hAnsi="Arial" w:cs="Arial"/>
          <w:lang w:val="en-AU"/>
        </w:rPr>
        <w:t xml:space="preserve">of </w:t>
      </w:r>
      <w:r w:rsidR="00477A02">
        <w:rPr>
          <w:rFonts w:ascii="Arial" w:hAnsi="Arial" w:cs="Arial"/>
          <w:lang w:val="en-AU"/>
        </w:rPr>
        <w:t xml:space="preserve">health care </w:t>
      </w:r>
      <w:r w:rsidR="004F1AFE">
        <w:rPr>
          <w:rFonts w:ascii="Arial" w:hAnsi="Arial" w:cs="Arial"/>
          <w:lang w:val="en-AU"/>
        </w:rPr>
        <w:t>for</w:t>
      </w:r>
      <w:r w:rsidR="00477A02">
        <w:rPr>
          <w:rFonts w:ascii="Arial" w:hAnsi="Arial" w:cs="Arial"/>
          <w:lang w:val="en-AU"/>
        </w:rPr>
        <w:t xml:space="preserve"> all consumer</w:t>
      </w:r>
      <w:r w:rsidRPr="00982262">
        <w:rPr>
          <w:rFonts w:ascii="Arial" w:hAnsi="Arial" w:cs="Arial"/>
          <w:lang w:val="en-AU"/>
        </w:rPr>
        <w:t>s.</w:t>
      </w:r>
    </w:p>
    <w:p w:rsidR="006A38D7" w:rsidRPr="006A38D7" w:rsidRDefault="006A38D7" w:rsidP="006A38D7">
      <w:pPr>
        <w:jc w:val="both"/>
      </w:pPr>
      <w:r w:rsidRPr="006A38D7">
        <w:t xml:space="preserve">The complaint management process outlined </w:t>
      </w:r>
      <w:r w:rsidR="008114B6">
        <w:t xml:space="preserve">in this guideline </w:t>
      </w:r>
      <w:r w:rsidRPr="006A38D7">
        <w:t xml:space="preserve">is not intended to apportion blame but strives to resolve the complaint, if possible, and identify any aspects of service delivery which require change </w:t>
      </w:r>
      <w:proofErr w:type="gramStart"/>
      <w:r w:rsidRPr="006A38D7">
        <w:t>in order to</w:t>
      </w:r>
      <w:proofErr w:type="gramEnd"/>
      <w:r w:rsidRPr="006A38D7">
        <w:t xml:space="preserve"> effect improvement where possible.</w:t>
      </w:r>
    </w:p>
    <w:p w:rsidR="006A38D7" w:rsidRPr="006A38D7" w:rsidRDefault="006A38D7" w:rsidP="006A38D7">
      <w:pPr>
        <w:jc w:val="both"/>
      </w:pPr>
      <w:r w:rsidRPr="006A38D7">
        <w:t xml:space="preserve">Ideally, a partnership between </w:t>
      </w:r>
      <w:r w:rsidR="00227C47">
        <w:t>Health S</w:t>
      </w:r>
      <w:r w:rsidRPr="006A38D7">
        <w:t>ervice</w:t>
      </w:r>
      <w:r w:rsidR="00227C47">
        <w:t xml:space="preserve"> Provider</w:t>
      </w:r>
      <w:r w:rsidRPr="006A38D7">
        <w:t>s</w:t>
      </w:r>
      <w:r w:rsidR="00C6703A">
        <w:rPr>
          <w:rStyle w:val="FootnoteReference"/>
        </w:rPr>
        <w:footnoteReference w:id="1"/>
      </w:r>
      <w:r w:rsidRPr="006A38D7">
        <w:t xml:space="preserve"> and consumers/carers will develop with the common aim of increasing the quality of health care services and improving </w:t>
      </w:r>
      <w:r w:rsidR="00477A02">
        <w:t>the</w:t>
      </w:r>
      <w:r w:rsidRPr="006A38D7">
        <w:t xml:space="preserve"> safety</w:t>
      </w:r>
      <w:r w:rsidR="00227C47">
        <w:t xml:space="preserve"> and experience</w:t>
      </w:r>
      <w:r w:rsidR="00477A02">
        <w:t xml:space="preserve"> of health care consumers</w:t>
      </w:r>
      <w:r w:rsidRPr="006A38D7">
        <w:t xml:space="preserve"> in </w:t>
      </w:r>
      <w:r w:rsidR="008114B6">
        <w:t>Western Australia (</w:t>
      </w:r>
      <w:r w:rsidRPr="006A38D7">
        <w:t>WA</w:t>
      </w:r>
      <w:r w:rsidR="008114B6">
        <w:t>)</w:t>
      </w:r>
      <w:r w:rsidRPr="006A38D7">
        <w:t>.</w:t>
      </w:r>
    </w:p>
    <w:p w:rsidR="00982262" w:rsidRPr="00982262" w:rsidRDefault="0040264B" w:rsidP="00982262">
      <w:pPr>
        <w:pStyle w:val="NormalWeb"/>
        <w:jc w:val="both"/>
        <w:rPr>
          <w:rFonts w:ascii="Arial" w:hAnsi="Arial" w:cs="Arial"/>
          <w:lang w:val="en-AU"/>
        </w:rPr>
      </w:pPr>
      <w:r>
        <w:rPr>
          <w:rFonts w:ascii="Arial" w:hAnsi="Arial" w:cs="Arial"/>
          <w:lang w:val="en-AU"/>
        </w:rPr>
        <w:t>The National Safety and Quality Health Service Standards second edition</w:t>
      </w:r>
      <w:r w:rsidR="00D03B04" w:rsidRPr="00D03B04">
        <w:rPr>
          <w:rFonts w:ascii="Arial" w:hAnsi="Arial" w:cs="Arial"/>
          <w:vertAlign w:val="superscript"/>
          <w:lang w:val="en-AU"/>
        </w:rPr>
        <w:t>1</w:t>
      </w:r>
      <w:r>
        <w:rPr>
          <w:rFonts w:ascii="Arial" w:hAnsi="Arial" w:cs="Arial"/>
          <w:lang w:val="en-AU"/>
        </w:rPr>
        <w:t xml:space="preserve"> </w:t>
      </w:r>
      <w:r w:rsidRPr="0040264B">
        <w:rPr>
          <w:rFonts w:ascii="Arial" w:hAnsi="Arial" w:cs="Arial"/>
          <w:lang w:val="en-AU"/>
        </w:rPr>
        <w:t>have requirements for consumer feedback which underpin this Guidelin</w:t>
      </w:r>
      <w:r w:rsidR="005B22F4">
        <w:rPr>
          <w:rFonts w:ascii="Arial" w:hAnsi="Arial" w:cs="Arial"/>
          <w:lang w:val="en-AU"/>
        </w:rPr>
        <w:t>e and the Complaint Management</w:t>
      </w:r>
      <w:r w:rsidR="005B22F4" w:rsidRPr="00D03B04">
        <w:rPr>
          <w:rFonts w:ascii="Arial" w:hAnsi="Arial" w:cs="Arial"/>
          <w:vertAlign w:val="superscript"/>
          <w:lang w:val="en-AU"/>
        </w:rPr>
        <w:t>2</w:t>
      </w:r>
      <w:r w:rsidR="005B22F4">
        <w:rPr>
          <w:rFonts w:ascii="Arial" w:hAnsi="Arial" w:cs="Arial"/>
          <w:lang w:val="en-AU"/>
        </w:rPr>
        <w:t xml:space="preserve"> p</w:t>
      </w:r>
      <w:r w:rsidRPr="0040264B">
        <w:rPr>
          <w:rFonts w:ascii="Arial" w:hAnsi="Arial" w:cs="Arial"/>
          <w:lang w:val="en-AU"/>
        </w:rPr>
        <w:t>olicy</w:t>
      </w:r>
      <w:r>
        <w:rPr>
          <w:rFonts w:ascii="Arial" w:hAnsi="Arial" w:cs="Arial"/>
          <w:lang w:val="en-AU"/>
        </w:rPr>
        <w:t xml:space="preserve">. </w:t>
      </w:r>
      <w:r w:rsidR="00592696">
        <w:rPr>
          <w:rFonts w:ascii="Arial" w:hAnsi="Arial" w:cs="Arial"/>
          <w:lang w:val="en-AU"/>
        </w:rPr>
        <w:t>An e</w:t>
      </w:r>
      <w:r w:rsidR="00982262" w:rsidRPr="00982262">
        <w:rPr>
          <w:rFonts w:ascii="Arial" w:hAnsi="Arial" w:cs="Arial"/>
          <w:lang w:val="en-AU"/>
        </w:rPr>
        <w:t>ffective complaint management</w:t>
      </w:r>
      <w:r w:rsidR="00A3164D">
        <w:rPr>
          <w:rFonts w:ascii="Arial" w:hAnsi="Arial" w:cs="Arial"/>
          <w:lang w:val="en-AU"/>
        </w:rPr>
        <w:t xml:space="preserve"> system</w:t>
      </w:r>
      <w:r w:rsidR="00982262" w:rsidRPr="00982262">
        <w:rPr>
          <w:rFonts w:ascii="Arial" w:hAnsi="Arial" w:cs="Arial"/>
          <w:lang w:val="en-AU"/>
        </w:rPr>
        <w:t xml:space="preserve"> is reliant on </w:t>
      </w:r>
      <w:proofErr w:type="gramStart"/>
      <w:r w:rsidR="00982262" w:rsidRPr="00982262">
        <w:rPr>
          <w:rFonts w:ascii="Arial" w:hAnsi="Arial" w:cs="Arial"/>
          <w:lang w:val="en-AU"/>
        </w:rPr>
        <w:t>a number of</w:t>
      </w:r>
      <w:proofErr w:type="gramEnd"/>
      <w:r w:rsidR="00982262" w:rsidRPr="00982262">
        <w:rPr>
          <w:rFonts w:ascii="Arial" w:hAnsi="Arial" w:cs="Arial"/>
          <w:lang w:val="en-AU"/>
        </w:rPr>
        <w:t xml:space="preserve"> elements</w:t>
      </w:r>
      <w:r w:rsidR="00D03B04" w:rsidRPr="00D03B04">
        <w:rPr>
          <w:rFonts w:ascii="Arial" w:hAnsi="Arial" w:cs="Arial"/>
          <w:vertAlign w:val="superscript"/>
          <w:lang w:val="en-AU"/>
        </w:rPr>
        <w:t>3</w:t>
      </w:r>
      <w:r w:rsidR="00982262" w:rsidRPr="00982262">
        <w:rPr>
          <w:rFonts w:ascii="Arial" w:hAnsi="Arial" w:cs="Arial"/>
          <w:lang w:val="en-AU"/>
        </w:rPr>
        <w:t xml:space="preserve"> working together including:</w:t>
      </w:r>
    </w:p>
    <w:p w:rsidR="00982262" w:rsidRPr="00982262" w:rsidRDefault="00A15B12" w:rsidP="005E267F">
      <w:pPr>
        <w:pStyle w:val="NormalWeb"/>
        <w:numPr>
          <w:ilvl w:val="0"/>
          <w:numId w:val="1"/>
        </w:numPr>
        <w:jc w:val="both"/>
        <w:rPr>
          <w:rFonts w:ascii="Arial" w:hAnsi="Arial" w:cs="Arial"/>
          <w:lang w:val="en-AU"/>
        </w:rPr>
      </w:pPr>
      <w:r>
        <w:rPr>
          <w:rFonts w:ascii="Arial" w:hAnsi="Arial" w:cs="Arial"/>
          <w:lang w:val="en-AU"/>
        </w:rPr>
        <w:t>A</w:t>
      </w:r>
      <w:r w:rsidR="00982262" w:rsidRPr="00982262">
        <w:rPr>
          <w:rFonts w:ascii="Arial" w:hAnsi="Arial" w:cs="Arial"/>
          <w:lang w:val="en-AU"/>
        </w:rPr>
        <w:t xml:space="preserve"> culture that supports reporting of inc</w:t>
      </w:r>
      <w:r w:rsidR="00A3164D">
        <w:rPr>
          <w:rFonts w:ascii="Arial" w:hAnsi="Arial" w:cs="Arial"/>
          <w:lang w:val="en-AU"/>
        </w:rPr>
        <w:t>idents and seeking</w:t>
      </w:r>
      <w:r w:rsidR="00982262" w:rsidRPr="00982262">
        <w:rPr>
          <w:rFonts w:ascii="Arial" w:hAnsi="Arial" w:cs="Arial"/>
          <w:lang w:val="en-AU"/>
        </w:rPr>
        <w:t xml:space="preserve"> feedback</w:t>
      </w:r>
      <w:r w:rsidR="00592696">
        <w:rPr>
          <w:rFonts w:ascii="Arial" w:hAnsi="Arial" w:cs="Arial"/>
          <w:lang w:val="en-AU"/>
        </w:rPr>
        <w:t>.</w:t>
      </w:r>
    </w:p>
    <w:p w:rsidR="00982262" w:rsidRPr="00982262" w:rsidRDefault="00A15B12" w:rsidP="005E267F">
      <w:pPr>
        <w:pStyle w:val="NormalWeb"/>
        <w:numPr>
          <w:ilvl w:val="0"/>
          <w:numId w:val="1"/>
        </w:numPr>
        <w:jc w:val="both"/>
        <w:rPr>
          <w:rFonts w:ascii="Arial" w:hAnsi="Arial" w:cs="Arial"/>
          <w:lang w:val="en-AU"/>
        </w:rPr>
      </w:pPr>
      <w:r>
        <w:rPr>
          <w:rFonts w:ascii="Arial" w:hAnsi="Arial" w:cs="Arial"/>
          <w:lang w:val="en-AU"/>
        </w:rPr>
        <w:t>P</w:t>
      </w:r>
      <w:r w:rsidR="00982262" w:rsidRPr="00982262">
        <w:rPr>
          <w:rFonts w:ascii="Arial" w:hAnsi="Arial" w:cs="Arial"/>
          <w:lang w:val="en-AU"/>
        </w:rPr>
        <w:t>rinciples underpinning the practices that ensure complaints are dealt with in a</w:t>
      </w:r>
      <w:r w:rsidR="00227C47">
        <w:rPr>
          <w:rFonts w:ascii="Arial" w:hAnsi="Arial" w:cs="Arial"/>
          <w:lang w:val="en-AU"/>
        </w:rPr>
        <w:t>n</w:t>
      </w:r>
      <w:r w:rsidR="00982262" w:rsidRPr="00982262">
        <w:rPr>
          <w:rFonts w:ascii="Arial" w:hAnsi="Arial" w:cs="Arial"/>
          <w:lang w:val="en-AU"/>
        </w:rPr>
        <w:t xml:space="preserve"> equitable and objective manner</w:t>
      </w:r>
      <w:r w:rsidR="00592696">
        <w:rPr>
          <w:rFonts w:ascii="Arial" w:hAnsi="Arial" w:cs="Arial"/>
          <w:lang w:val="en-AU"/>
        </w:rPr>
        <w:t>.</w:t>
      </w:r>
    </w:p>
    <w:p w:rsidR="00982262" w:rsidRPr="00982262" w:rsidRDefault="00A15B12" w:rsidP="005E267F">
      <w:pPr>
        <w:pStyle w:val="NormalWeb"/>
        <w:numPr>
          <w:ilvl w:val="0"/>
          <w:numId w:val="1"/>
        </w:numPr>
        <w:jc w:val="both"/>
        <w:rPr>
          <w:rFonts w:ascii="Arial" w:hAnsi="Arial" w:cs="Arial"/>
          <w:lang w:val="en-AU"/>
        </w:rPr>
      </w:pPr>
      <w:r>
        <w:rPr>
          <w:rFonts w:ascii="Arial" w:hAnsi="Arial" w:cs="Arial"/>
          <w:lang w:val="en-AU"/>
        </w:rPr>
        <w:t>T</w:t>
      </w:r>
      <w:r w:rsidR="00982262" w:rsidRPr="00982262">
        <w:rPr>
          <w:rFonts w:ascii="Arial" w:hAnsi="Arial" w:cs="Arial"/>
          <w:lang w:val="en-AU"/>
        </w:rPr>
        <w:t>he skills and experience of the complaints handling officers</w:t>
      </w:r>
      <w:r w:rsidR="00E24808">
        <w:rPr>
          <w:rFonts w:ascii="Arial" w:hAnsi="Arial" w:cs="Arial"/>
          <w:lang w:val="en-AU"/>
        </w:rPr>
        <w:t xml:space="preserve"> and all staff</w:t>
      </w:r>
      <w:r w:rsidR="00982262" w:rsidRPr="00982262">
        <w:rPr>
          <w:rFonts w:ascii="Arial" w:hAnsi="Arial" w:cs="Arial"/>
          <w:lang w:val="en-AU"/>
        </w:rPr>
        <w:t xml:space="preserve"> supported by ongoing training as well as strong leadership</w:t>
      </w:r>
      <w:r w:rsidR="00592696">
        <w:rPr>
          <w:rFonts w:ascii="Arial" w:hAnsi="Arial" w:cs="Arial"/>
          <w:lang w:val="en-AU"/>
        </w:rPr>
        <w:t>.</w:t>
      </w:r>
    </w:p>
    <w:p w:rsidR="00982262" w:rsidRPr="00982262" w:rsidRDefault="00A15B12" w:rsidP="005E267F">
      <w:pPr>
        <w:pStyle w:val="NormalWeb"/>
        <w:numPr>
          <w:ilvl w:val="0"/>
          <w:numId w:val="1"/>
        </w:numPr>
        <w:jc w:val="both"/>
        <w:rPr>
          <w:rFonts w:ascii="Arial" w:hAnsi="Arial" w:cs="Arial"/>
          <w:lang w:val="en-AU"/>
        </w:rPr>
      </w:pPr>
      <w:r>
        <w:rPr>
          <w:rFonts w:ascii="Arial" w:hAnsi="Arial" w:cs="Arial"/>
          <w:lang w:val="en-AU"/>
        </w:rPr>
        <w:t>S</w:t>
      </w:r>
      <w:r w:rsidR="00982262" w:rsidRPr="00982262">
        <w:rPr>
          <w:rFonts w:ascii="Arial" w:hAnsi="Arial" w:cs="Arial"/>
          <w:lang w:val="en-AU"/>
        </w:rPr>
        <w:t>tandard processes that support efficiency in complaint handling</w:t>
      </w:r>
      <w:r w:rsidR="00592696">
        <w:rPr>
          <w:rFonts w:ascii="Arial" w:hAnsi="Arial" w:cs="Arial"/>
          <w:lang w:val="en-AU"/>
        </w:rPr>
        <w:t>.</w:t>
      </w:r>
    </w:p>
    <w:p w:rsidR="00982262" w:rsidRPr="00982262" w:rsidRDefault="00A15B12" w:rsidP="005E267F">
      <w:pPr>
        <w:pStyle w:val="NormalWeb"/>
        <w:numPr>
          <w:ilvl w:val="0"/>
          <w:numId w:val="1"/>
        </w:numPr>
        <w:jc w:val="both"/>
        <w:rPr>
          <w:rFonts w:ascii="Arial" w:hAnsi="Arial" w:cs="Arial"/>
          <w:lang w:val="en-AU"/>
        </w:rPr>
      </w:pPr>
      <w:r>
        <w:rPr>
          <w:rFonts w:ascii="Arial" w:hAnsi="Arial" w:cs="Arial"/>
          <w:lang w:val="en-AU"/>
        </w:rPr>
        <w:t>A</w:t>
      </w:r>
      <w:r w:rsidR="00982262" w:rsidRPr="00982262">
        <w:rPr>
          <w:rFonts w:ascii="Arial" w:hAnsi="Arial" w:cs="Arial"/>
          <w:lang w:val="en-AU"/>
        </w:rPr>
        <w:t>nalysis of</w:t>
      </w:r>
      <w:r w:rsidR="00A3164D">
        <w:rPr>
          <w:rFonts w:ascii="Arial" w:hAnsi="Arial" w:cs="Arial"/>
          <w:lang w:val="en-AU"/>
        </w:rPr>
        <w:t xml:space="preserve"> feedback at all </w:t>
      </w:r>
      <w:r w:rsidR="0018463A">
        <w:rPr>
          <w:rFonts w:ascii="Arial" w:hAnsi="Arial" w:cs="Arial"/>
          <w:lang w:val="en-AU"/>
        </w:rPr>
        <w:t>Health S</w:t>
      </w:r>
      <w:r w:rsidR="0018463A" w:rsidRPr="00982262">
        <w:rPr>
          <w:rFonts w:ascii="Arial" w:hAnsi="Arial" w:cs="Arial"/>
          <w:lang w:val="en-AU"/>
        </w:rPr>
        <w:t xml:space="preserve">ervice </w:t>
      </w:r>
      <w:r w:rsidR="0018463A">
        <w:rPr>
          <w:rFonts w:ascii="Arial" w:hAnsi="Arial" w:cs="Arial"/>
          <w:lang w:val="en-AU"/>
        </w:rPr>
        <w:t xml:space="preserve">Provider </w:t>
      </w:r>
      <w:r w:rsidR="00A3164D">
        <w:rPr>
          <w:rFonts w:ascii="Arial" w:hAnsi="Arial" w:cs="Arial"/>
          <w:lang w:val="en-AU"/>
        </w:rPr>
        <w:t xml:space="preserve">levels </w:t>
      </w:r>
      <w:r w:rsidR="00982262" w:rsidRPr="00982262">
        <w:rPr>
          <w:rFonts w:ascii="Arial" w:hAnsi="Arial" w:cs="Arial"/>
          <w:lang w:val="en-AU"/>
        </w:rPr>
        <w:t>to enable effective service improvement.</w:t>
      </w:r>
    </w:p>
    <w:p w:rsidR="006130DB" w:rsidRPr="00CE788D" w:rsidRDefault="006130DB" w:rsidP="00CD2775">
      <w:pPr>
        <w:pStyle w:val="Heading1"/>
        <w:numPr>
          <w:ilvl w:val="0"/>
          <w:numId w:val="35"/>
        </w:numPr>
      </w:pPr>
      <w:bookmarkStart w:id="1" w:name="_Toc3534013"/>
      <w:r>
        <w:t xml:space="preserve">Consumer feedback </w:t>
      </w:r>
      <w:r w:rsidR="00D801B6">
        <w:t>overview</w:t>
      </w:r>
      <w:bookmarkEnd w:id="1"/>
    </w:p>
    <w:p w:rsidR="006130DB" w:rsidRDefault="006130DB" w:rsidP="006130DB">
      <w:r>
        <w:t>Feedback from health consumers/carers can be described as one or more of the following:</w:t>
      </w:r>
    </w:p>
    <w:p w:rsidR="006130DB" w:rsidRDefault="006130DB" w:rsidP="005E267F">
      <w:pPr>
        <w:pStyle w:val="ListParagraph"/>
        <w:numPr>
          <w:ilvl w:val="0"/>
          <w:numId w:val="2"/>
        </w:numPr>
        <w:jc w:val="both"/>
      </w:pPr>
      <w:r w:rsidRPr="00D447ED">
        <w:rPr>
          <w:b/>
        </w:rPr>
        <w:t>Compliment</w:t>
      </w:r>
      <w:r w:rsidR="005A52DD">
        <w:t xml:space="preserve"> – A</w:t>
      </w:r>
      <w:r>
        <w:t>n expression of satisfaction and/or gr</w:t>
      </w:r>
      <w:r w:rsidR="005A52DD">
        <w:t xml:space="preserve">atitude by, or on behalf of, a </w:t>
      </w:r>
      <w:r>
        <w:t xml:space="preserve">consumer/carer regarding an aspect of a service </w:t>
      </w:r>
      <w:r w:rsidR="00284A0A">
        <w:t>delivered</w:t>
      </w:r>
      <w:r>
        <w:t xml:space="preserve"> by a </w:t>
      </w:r>
      <w:r w:rsidR="00284A0A">
        <w:t>Health Service Provider</w:t>
      </w:r>
      <w:r>
        <w:t xml:space="preserve">. </w:t>
      </w:r>
    </w:p>
    <w:p w:rsidR="006130DB" w:rsidRDefault="006130DB" w:rsidP="005E267F">
      <w:pPr>
        <w:pStyle w:val="ListParagraph"/>
        <w:numPr>
          <w:ilvl w:val="0"/>
          <w:numId w:val="2"/>
        </w:numPr>
        <w:jc w:val="both"/>
      </w:pPr>
      <w:r>
        <w:rPr>
          <w:b/>
        </w:rPr>
        <w:t>Suggestion</w:t>
      </w:r>
      <w:r>
        <w:t xml:space="preserve"> – </w:t>
      </w:r>
      <w:r w:rsidR="005A52DD">
        <w:t>A</w:t>
      </w:r>
      <w:r>
        <w:t xml:space="preserve"> recommendation for health care service improvem</w:t>
      </w:r>
      <w:r w:rsidR="00284A0A">
        <w:t>ent made by a consumer/</w:t>
      </w:r>
      <w:r>
        <w:t>carer</w:t>
      </w:r>
      <w:r w:rsidR="00E52FD9">
        <w:t xml:space="preserve">. Many complaints will include a suggestion for a health care service; </w:t>
      </w:r>
      <w:proofErr w:type="gramStart"/>
      <w:r w:rsidR="00E52FD9">
        <w:t>however</w:t>
      </w:r>
      <w:proofErr w:type="gramEnd"/>
      <w:r w:rsidR="00E52FD9">
        <w:t xml:space="preserve"> to meet the criteria for a suggestion this feedback must not also have a complaint component. </w:t>
      </w:r>
    </w:p>
    <w:p w:rsidR="009128FF" w:rsidRDefault="009128FF" w:rsidP="009128FF">
      <w:pPr>
        <w:pStyle w:val="ListParagraph"/>
        <w:numPr>
          <w:ilvl w:val="0"/>
          <w:numId w:val="2"/>
        </w:numPr>
        <w:jc w:val="both"/>
      </w:pPr>
      <w:r w:rsidRPr="00D447ED">
        <w:rPr>
          <w:b/>
        </w:rPr>
        <w:t>Contact/concern</w:t>
      </w:r>
      <w:r>
        <w:t xml:space="preserve"> – An enquiry or feedback from a consumer/carer regarding any aspect of service where:</w:t>
      </w:r>
    </w:p>
    <w:p w:rsidR="009128FF" w:rsidRDefault="009128FF" w:rsidP="009128FF">
      <w:pPr>
        <w:pStyle w:val="ListParagraph"/>
        <w:numPr>
          <w:ilvl w:val="1"/>
          <w:numId w:val="2"/>
        </w:numPr>
        <w:jc w:val="both"/>
      </w:pPr>
      <w:r>
        <w:t>The contact is inquisitorial in nature rather than an expression of dissatisfaction; and/or</w:t>
      </w:r>
    </w:p>
    <w:p w:rsidR="009128FF" w:rsidRDefault="009128FF" w:rsidP="009128FF">
      <w:pPr>
        <w:pStyle w:val="ListParagraph"/>
        <w:numPr>
          <w:ilvl w:val="1"/>
          <w:numId w:val="2"/>
        </w:numPr>
        <w:jc w:val="both"/>
      </w:pPr>
      <w:r>
        <w:lastRenderedPageBreak/>
        <w:t>The consumer/carer states that they do not wish to lodge a complaint; and/or</w:t>
      </w:r>
    </w:p>
    <w:p w:rsidR="009128FF" w:rsidRDefault="009128FF" w:rsidP="00CF4DA7">
      <w:pPr>
        <w:pStyle w:val="ListParagraph"/>
        <w:numPr>
          <w:ilvl w:val="1"/>
          <w:numId w:val="2"/>
        </w:numPr>
        <w:jc w:val="both"/>
      </w:pPr>
      <w:r>
        <w:t>The issue(s) are minor and can be resolved immediately without going through the complaint process (e.g. the complainant is satisfied by immediate actions to resolve the issue). Immediate resolution negates the need for any follow up actions (i.e. if further action is required to resolve the complaint, it is not a contact/concern unless it satisfies criteria a or b).</w:t>
      </w:r>
    </w:p>
    <w:p w:rsidR="00E52FD9" w:rsidRDefault="005C4FD3" w:rsidP="005C4FD3">
      <w:pPr>
        <w:pStyle w:val="ListParagraph"/>
        <w:numPr>
          <w:ilvl w:val="0"/>
          <w:numId w:val="2"/>
        </w:numPr>
        <w:jc w:val="both"/>
      </w:pPr>
      <w:r w:rsidRPr="005C4FD3">
        <w:rPr>
          <w:b/>
        </w:rPr>
        <w:t>C</w:t>
      </w:r>
      <w:r w:rsidR="002B0657" w:rsidRPr="005C4FD3">
        <w:rPr>
          <w:b/>
        </w:rPr>
        <w:t>omplaint</w:t>
      </w:r>
      <w:r w:rsidR="002B0657">
        <w:t xml:space="preserve"> – </w:t>
      </w:r>
      <w:r w:rsidR="005A52DD">
        <w:t>A</w:t>
      </w:r>
      <w:r w:rsidR="002B0657">
        <w:t>n expression of dissatisfaction by, or on behalf of, an individual consumer/carer regardin</w:t>
      </w:r>
      <w:r w:rsidR="0018463A">
        <w:t>g any aspect of a service deliver</w:t>
      </w:r>
      <w:r w:rsidR="002B0657">
        <w:t xml:space="preserve">ed </w:t>
      </w:r>
      <w:r w:rsidR="0018463A">
        <w:t>by a Health S</w:t>
      </w:r>
      <w:r w:rsidR="002B0657">
        <w:t>ervice</w:t>
      </w:r>
      <w:r w:rsidR="0018463A">
        <w:t xml:space="preserve"> Provider</w:t>
      </w:r>
      <w:r w:rsidR="002B0657">
        <w:t xml:space="preserve">. A complaint can be lodged in writing or verbally. </w:t>
      </w:r>
      <w:bookmarkStart w:id="2" w:name="_Toc409189094"/>
      <w:bookmarkStart w:id="3" w:name="_Toc409189079"/>
      <w:r w:rsidR="00B94ECC">
        <w:t xml:space="preserve">Where feedback is provided via the Patient Opinion website and the feedback comprises a complaint, Health Service Providers should record and manage this as a complaint. </w:t>
      </w:r>
    </w:p>
    <w:p w:rsidR="00227C47" w:rsidRDefault="00FF5403" w:rsidP="00404D69">
      <w:r>
        <w:t xml:space="preserve">Consumers and their representatives make complaints for a variety of reasons. Primarily complaints are concerning communication, the quality of clinical care, access to services and being treated with respect and in accordance with the rights of consumers and carers. Many complainants are altruistic </w:t>
      </w:r>
      <w:r w:rsidR="007A2AF7">
        <w:t xml:space="preserve">in </w:t>
      </w:r>
      <w:r>
        <w:t xml:space="preserve">that they identify the reason for making a complaint </w:t>
      </w:r>
      <w:r w:rsidR="00326286">
        <w:t xml:space="preserve">is </w:t>
      </w:r>
      <w:r>
        <w:t xml:space="preserve">to avoid other consumers/carers having a future similar experience.    </w:t>
      </w:r>
    </w:p>
    <w:p w:rsidR="00E8026F" w:rsidRDefault="00E8026F" w:rsidP="00CD2775">
      <w:pPr>
        <w:pStyle w:val="Heading3"/>
        <w:numPr>
          <w:ilvl w:val="0"/>
          <w:numId w:val="36"/>
        </w:numPr>
      </w:pPr>
      <w:bookmarkStart w:id="4" w:name="_Toc3534014"/>
      <w:r>
        <w:t>Feedback from specific groups</w:t>
      </w:r>
      <w:bookmarkEnd w:id="4"/>
    </w:p>
    <w:p w:rsidR="005A52DD" w:rsidRDefault="006010AA" w:rsidP="00F216D7">
      <w:r>
        <w:t>Health Service Providers should have a variety of mechanis</w:t>
      </w:r>
      <w:r w:rsidR="00337A39">
        <w:t>ms in place to receive feedback from consumers and carers</w:t>
      </w:r>
      <w:r>
        <w:t xml:space="preserve"> including mechanisms that encourage feedback from specific consumer groups </w:t>
      </w:r>
      <w:r w:rsidR="007F0892">
        <w:t xml:space="preserve">such as </w:t>
      </w:r>
      <w:r>
        <w:t>Aboriginal, Culturally and Linguistically Diverse</w:t>
      </w:r>
      <w:r w:rsidR="007F0892">
        <w:t xml:space="preserve"> </w:t>
      </w:r>
      <w:r w:rsidR="0004150D">
        <w:t>(</w:t>
      </w:r>
      <w:proofErr w:type="spellStart"/>
      <w:r w:rsidR="0004150D">
        <w:t>CaLD</w:t>
      </w:r>
      <w:proofErr w:type="spellEnd"/>
      <w:r w:rsidR="0004150D">
        <w:t xml:space="preserve">) </w:t>
      </w:r>
      <w:r w:rsidR="00242013">
        <w:t xml:space="preserve">people </w:t>
      </w:r>
      <w:r w:rsidR="007F0892">
        <w:t>and persons with disability.</w:t>
      </w:r>
      <w:r>
        <w:t xml:space="preserve"> </w:t>
      </w:r>
      <w:r w:rsidR="00337A39">
        <w:t>These mechanisms should consider that these groups may have barriers to making a complaint that others may not encounter</w:t>
      </w:r>
      <w:r w:rsidR="00AF4C89">
        <w:t xml:space="preserve">. </w:t>
      </w:r>
    </w:p>
    <w:p w:rsidR="00F216D7" w:rsidRPr="00F216D7" w:rsidRDefault="00AF4C89" w:rsidP="00F216D7">
      <w:r>
        <w:t>Health Services Providers are recommended to actively seek feedback from these groups to assist in measuring the appropriateness of service</w:t>
      </w:r>
      <w:r w:rsidR="00D93C54">
        <w:t>s</w:t>
      </w:r>
      <w:r>
        <w:t xml:space="preserve"> an</w:t>
      </w:r>
      <w:r w:rsidR="004A6FD5">
        <w:t xml:space="preserve">d addressing health disparities </w:t>
      </w:r>
      <w:r>
        <w:t xml:space="preserve">for these groups. </w:t>
      </w:r>
      <w:r w:rsidR="00504B72">
        <w:t xml:space="preserve"> One mechanism to enable this</w:t>
      </w:r>
      <w:r>
        <w:t xml:space="preserve"> </w:t>
      </w:r>
      <w:r w:rsidR="00504B72">
        <w:t>is for Heath Service Providers to collect</w:t>
      </w:r>
      <w:r>
        <w:t xml:space="preserve"> demographic data when </w:t>
      </w:r>
      <w:r w:rsidR="007A2AF7">
        <w:t xml:space="preserve">a </w:t>
      </w:r>
      <w:r>
        <w:t xml:space="preserve">complaint is made to identify these groups (refer to </w:t>
      </w:r>
      <w:r w:rsidR="00A80831">
        <w:t>the</w:t>
      </w:r>
      <w:r>
        <w:t xml:space="preserve"> Reporting</w:t>
      </w:r>
      <w:r w:rsidR="00A80831">
        <w:t xml:space="preserve"> section of this Guideline</w:t>
      </w:r>
      <w:r>
        <w:t>).</w:t>
      </w:r>
      <w:r w:rsidR="00337A39">
        <w:t xml:space="preserve"> </w:t>
      </w:r>
    </w:p>
    <w:p w:rsidR="00AF4C89" w:rsidRPr="00744E85" w:rsidRDefault="00AF4C89" w:rsidP="00744E85"/>
    <w:p w:rsidR="006130DB" w:rsidRPr="00E84CDA" w:rsidRDefault="006130DB" w:rsidP="00CD2775">
      <w:pPr>
        <w:pStyle w:val="Heading1"/>
        <w:numPr>
          <w:ilvl w:val="0"/>
          <w:numId w:val="35"/>
        </w:numPr>
      </w:pPr>
      <w:bookmarkStart w:id="5" w:name="_Toc3534015"/>
      <w:r>
        <w:t>Recording and reporting of compliments, contacts or concerns</w:t>
      </w:r>
      <w:bookmarkEnd w:id="2"/>
      <w:bookmarkEnd w:id="5"/>
      <w:r w:rsidRPr="00E84CDA">
        <w:t xml:space="preserve"> </w:t>
      </w:r>
    </w:p>
    <w:p w:rsidR="006130DB" w:rsidRDefault="00790D3A" w:rsidP="006130DB">
      <w:pPr>
        <w:spacing w:after="0"/>
      </w:pPr>
      <w:r>
        <w:t>It is recognised that Health S</w:t>
      </w:r>
      <w:r w:rsidR="006130DB">
        <w:t>ervice</w:t>
      </w:r>
      <w:r>
        <w:t xml:space="preserve"> Provider</w:t>
      </w:r>
      <w:r w:rsidR="006130DB">
        <w:t xml:space="preserve">s receive compliments as well as complaints. Compliments </w:t>
      </w:r>
      <w:r w:rsidR="002B6D50">
        <w:t>offer</w:t>
      </w:r>
      <w:r w:rsidR="006130DB">
        <w:t xml:space="preserve"> </w:t>
      </w:r>
      <w:r w:rsidR="002B6D50">
        <w:t>Health S</w:t>
      </w:r>
      <w:r w:rsidR="006130DB">
        <w:t>ervice</w:t>
      </w:r>
      <w:r w:rsidR="002B6D50">
        <w:t xml:space="preserve"> Provider</w:t>
      </w:r>
      <w:r w:rsidR="006130DB">
        <w:t xml:space="preserve">s </w:t>
      </w:r>
      <w:r w:rsidR="002B6D50">
        <w:t>insight into a service’s effectiveness, identify the service components that are most important to consumers and provides the opportunity to recognise staff efforts</w:t>
      </w:r>
      <w:r w:rsidR="006130DB">
        <w:t>. It</w:t>
      </w:r>
      <w:r w:rsidR="002B6D50">
        <w:t xml:space="preserve"> is therefore recommended that Health S</w:t>
      </w:r>
      <w:r w:rsidR="006130DB">
        <w:t>ervice</w:t>
      </w:r>
      <w:r w:rsidR="002B6D50">
        <w:t xml:space="preserve"> Provider</w:t>
      </w:r>
      <w:r w:rsidR="006130DB">
        <w:t>s follow formal processes to record and report compliments and other forms of consumer feedback</w:t>
      </w:r>
      <w:r w:rsidR="006010AA">
        <w:t xml:space="preserve"> such as contacts and suggestions</w:t>
      </w:r>
      <w:r w:rsidR="006130DB">
        <w:t>.</w:t>
      </w:r>
      <w:r w:rsidR="006010AA">
        <w:t xml:space="preserve"> I</w:t>
      </w:r>
      <w:r w:rsidR="0003007B">
        <w:t xml:space="preserve">t is recommended that </w:t>
      </w:r>
      <w:r w:rsidR="00450257">
        <w:t>feedback</w:t>
      </w:r>
      <w:r w:rsidR="00FD3878" w:rsidRPr="00FD3878">
        <w:t xml:space="preserve"> </w:t>
      </w:r>
      <w:r w:rsidR="002B6D50">
        <w:t xml:space="preserve">managed by front line staff </w:t>
      </w:r>
      <w:r w:rsidR="00FD3878" w:rsidRPr="00FD3878">
        <w:t xml:space="preserve">be </w:t>
      </w:r>
      <w:r w:rsidR="002B6D50">
        <w:t>reported as per complaints</w:t>
      </w:r>
      <w:r w:rsidR="00C149C7">
        <w:t xml:space="preserve"> reporting</w:t>
      </w:r>
      <w:r w:rsidR="002B6D50">
        <w:t xml:space="preserve"> and </w:t>
      </w:r>
      <w:r w:rsidR="00FD3878" w:rsidRPr="00FD3878">
        <w:t xml:space="preserve">monitored for emerging trends that indicate </w:t>
      </w:r>
      <w:r w:rsidR="002B6D50">
        <w:t>service improvement is required (e.g. identification of a recurring issue that should be addressed).</w:t>
      </w:r>
    </w:p>
    <w:p w:rsidR="006130DB" w:rsidRDefault="006130DB" w:rsidP="006130DB">
      <w:pPr>
        <w:spacing w:after="0"/>
      </w:pPr>
    </w:p>
    <w:p w:rsidR="002E3995" w:rsidRDefault="006130DB" w:rsidP="002E3995">
      <w:pPr>
        <w:jc w:val="both"/>
      </w:pPr>
      <w:r>
        <w:t>Internal monitoring and analysis of compliments, contacts and concer</w:t>
      </w:r>
      <w:r w:rsidR="006010AA">
        <w:t>ns is at the discretion of the Health S</w:t>
      </w:r>
      <w:r>
        <w:t>ervice</w:t>
      </w:r>
      <w:r w:rsidR="006010AA">
        <w:t xml:space="preserve"> Provider</w:t>
      </w:r>
      <w:r>
        <w:t>;</w:t>
      </w:r>
      <w:r w:rsidRPr="00431D1A">
        <w:t xml:space="preserve"> </w:t>
      </w:r>
      <w:r>
        <w:t>however, it is recommended as it provides an indication of consumer engagement within the service.</w:t>
      </w:r>
      <w:bookmarkEnd w:id="3"/>
      <w:r w:rsidR="002E3995" w:rsidRPr="002E3995">
        <w:t xml:space="preserve"> </w:t>
      </w:r>
      <w:r w:rsidR="002E3995">
        <w:t>Contacts/concerns</w:t>
      </w:r>
      <w:r w:rsidR="00E72878">
        <w:t xml:space="preserve"> and compliments</w:t>
      </w:r>
      <w:r w:rsidR="002E3995">
        <w:t xml:space="preserve"> may be recorded in the central database</w:t>
      </w:r>
      <w:r w:rsidR="00B94ECC">
        <w:t xml:space="preserve"> (i.e. Datix Consumer Feedback Module)</w:t>
      </w:r>
      <w:r w:rsidR="002E3995">
        <w:t xml:space="preserve">. </w:t>
      </w:r>
      <w:r w:rsidR="00B94ECC">
        <w:t>It is recommended that a</w:t>
      </w:r>
      <w:r w:rsidR="002E3995">
        <w:t xml:space="preserve"> contact/concern with a high to extreme risk profile</w:t>
      </w:r>
      <w:r w:rsidR="006010AA">
        <w:t xml:space="preserve"> be managed in accordance with complain</w:t>
      </w:r>
      <w:r w:rsidR="005B22F4">
        <w:t xml:space="preserve">ts (i.e. Complaints Management </w:t>
      </w:r>
      <w:r w:rsidR="008114B6">
        <w:t>Policy</w:t>
      </w:r>
      <w:r w:rsidR="006010AA">
        <w:t>)</w:t>
      </w:r>
      <w:r w:rsidR="004D67DE">
        <w:t xml:space="preserve"> and thoroughly documented</w:t>
      </w:r>
      <w:r w:rsidR="002E3995">
        <w:t xml:space="preserve">, </w:t>
      </w:r>
      <w:r w:rsidR="004D67DE">
        <w:t>including</w:t>
      </w:r>
      <w:r w:rsidR="002E3995">
        <w:t xml:space="preserve"> its escalation to senior management. </w:t>
      </w:r>
    </w:p>
    <w:p w:rsidR="00863A06" w:rsidRDefault="00863A06" w:rsidP="00982262"/>
    <w:p w:rsidR="00863A06" w:rsidRDefault="002046F0" w:rsidP="00CD2775">
      <w:pPr>
        <w:pStyle w:val="Heading1"/>
        <w:numPr>
          <w:ilvl w:val="0"/>
          <w:numId w:val="35"/>
        </w:numPr>
      </w:pPr>
      <w:bookmarkStart w:id="6" w:name="_Toc3534016"/>
      <w:r>
        <w:lastRenderedPageBreak/>
        <w:t xml:space="preserve">Complaint Management </w:t>
      </w:r>
      <w:r w:rsidR="00A06C5E">
        <w:t>Guiding Principles</w:t>
      </w:r>
      <w:bookmarkEnd w:id="6"/>
    </w:p>
    <w:p w:rsidR="00A06C5E" w:rsidRDefault="00A06C5E" w:rsidP="00A06C5E">
      <w:pPr>
        <w:jc w:val="both"/>
      </w:pPr>
      <w:r>
        <w:t xml:space="preserve">The following principles underpin the management of complaints within </w:t>
      </w:r>
      <w:r w:rsidR="007A125D">
        <w:t>the WA h</w:t>
      </w:r>
      <w:r>
        <w:t xml:space="preserve">ealth </w:t>
      </w:r>
      <w:r w:rsidR="007A125D">
        <w:t xml:space="preserve">system </w:t>
      </w:r>
      <w:r>
        <w:t>and the relationship with consumers throughout that process. These principles correlate with those outlined in the Australian Standard for the handling of complaints</w:t>
      </w:r>
      <w:r w:rsidR="008114B6">
        <w:t>,</w:t>
      </w:r>
      <w:r w:rsidR="002A055B">
        <w:rPr>
          <w:vertAlign w:val="superscript"/>
        </w:rPr>
        <w:t>3</w:t>
      </w:r>
      <w:r>
        <w:t xml:space="preserve"> as well as guidelines from other agencies including the Australian Council for Safety and Quality in Health Care’s Complaints Management Handbook for Health Care Services</w:t>
      </w:r>
      <w:r w:rsidR="002A055B" w:rsidRPr="002A055B">
        <w:rPr>
          <w:vertAlign w:val="superscript"/>
        </w:rPr>
        <w:t>4</w:t>
      </w:r>
      <w:r>
        <w:t xml:space="preserve"> and the Commonwealth Ombudsman’s Better Practice Guide to Complaint Handling</w:t>
      </w:r>
      <w:r w:rsidR="008114B6">
        <w:t>.</w:t>
      </w:r>
      <w:r w:rsidR="008114B6" w:rsidRPr="008114B6">
        <w:rPr>
          <w:vertAlign w:val="superscript"/>
        </w:rPr>
        <w:t xml:space="preserve"> </w:t>
      </w:r>
      <w:r w:rsidR="008114B6">
        <w:rPr>
          <w:vertAlign w:val="superscript"/>
        </w:rPr>
        <w:t>5</w:t>
      </w:r>
    </w:p>
    <w:p w:rsidR="00115497" w:rsidRPr="00EB6F8B" w:rsidRDefault="00A06C5E" w:rsidP="00EB6F8B">
      <w:pPr>
        <w:jc w:val="both"/>
      </w:pPr>
      <w:r w:rsidRPr="00C56BAC">
        <w:t xml:space="preserve">Refer to </w:t>
      </w:r>
      <w:r w:rsidRPr="003405B6">
        <w:t xml:space="preserve">Appendix </w:t>
      </w:r>
      <w:r w:rsidR="00C56BAC" w:rsidRPr="003405B6">
        <w:t>2</w:t>
      </w:r>
      <w:r w:rsidR="00C56BAC">
        <w:t xml:space="preserve"> </w:t>
      </w:r>
      <w:r>
        <w:t>for more information about the elements of eac</w:t>
      </w:r>
      <w:r w:rsidR="00FC5AD5">
        <w:t>h guiding principle.</w:t>
      </w:r>
    </w:p>
    <w:p w:rsidR="00EB6F8B" w:rsidRPr="003A7FB5" w:rsidRDefault="00115497" w:rsidP="00A06C5E">
      <w:pPr>
        <w:jc w:val="center"/>
        <w:rPr>
          <w:b/>
        </w:rPr>
      </w:pPr>
      <w:r>
        <w:rPr>
          <w:b/>
        </w:rPr>
        <w:t xml:space="preserve">Figure 1: </w:t>
      </w:r>
      <w:r w:rsidR="00A06C5E" w:rsidRPr="003A7FB5">
        <w:rPr>
          <w:b/>
        </w:rPr>
        <w:t>Guiding principles of complaint management</w:t>
      </w:r>
    </w:p>
    <w:p w:rsidR="006C3A23" w:rsidRDefault="00EB6F8B" w:rsidP="00C705E8">
      <w:pPr>
        <w:jc w:val="both"/>
        <w:rPr>
          <w:b/>
          <w:i/>
        </w:rPr>
      </w:pPr>
      <w:r w:rsidRPr="005C1B9C">
        <w:rPr>
          <w:noProof/>
          <w:lang w:eastAsia="en-AU"/>
        </w:rPr>
        <w:drawing>
          <wp:inline distT="0" distB="0" distL="0" distR="0" wp14:anchorId="58EF0798" wp14:editId="650345C2">
            <wp:extent cx="6600825" cy="4229100"/>
            <wp:effectExtent l="0" t="57150" r="0" b="76200"/>
            <wp:docPr id="1"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6C3A23" w:rsidRDefault="006C3A23" w:rsidP="00C705E8">
      <w:pPr>
        <w:jc w:val="both"/>
        <w:rPr>
          <w:b/>
          <w:i/>
        </w:rPr>
      </w:pPr>
    </w:p>
    <w:p w:rsidR="00C705E8" w:rsidRDefault="00C705E8" w:rsidP="00C705E8">
      <w:pPr>
        <w:jc w:val="both"/>
        <w:rPr>
          <w:b/>
          <w:i/>
        </w:rPr>
      </w:pPr>
      <w:r>
        <w:rPr>
          <w:b/>
          <w:i/>
        </w:rPr>
        <w:t xml:space="preserve">Rights and </w:t>
      </w:r>
      <w:r w:rsidR="005747BB">
        <w:rPr>
          <w:b/>
          <w:i/>
        </w:rPr>
        <w:t>r</w:t>
      </w:r>
      <w:r>
        <w:rPr>
          <w:b/>
          <w:i/>
        </w:rPr>
        <w:t>esponsibilities of consumers and carers</w:t>
      </w:r>
    </w:p>
    <w:p w:rsidR="00C705E8" w:rsidRDefault="00C705E8" w:rsidP="00C705E8">
      <w:pPr>
        <w:jc w:val="both"/>
      </w:pPr>
      <w:r>
        <w:t>Health complainants have the right to be treated with respect and dignity, have their concerns treated as genuine and properly investigated, and to participate in decisions about the management of their complaint.</w:t>
      </w:r>
    </w:p>
    <w:p w:rsidR="00C705E8" w:rsidRPr="006130DB" w:rsidRDefault="00C705E8" w:rsidP="00C705E8">
      <w:pPr>
        <w:jc w:val="both"/>
      </w:pPr>
      <w:r>
        <w:t xml:space="preserve">Likewise, complainants are expected to respect the role of </w:t>
      </w:r>
      <w:r w:rsidR="002179AC">
        <w:t>Health Service Provider</w:t>
      </w:r>
      <w:r>
        <w:t xml:space="preserve"> staff and their ri</w:t>
      </w:r>
      <w:r w:rsidR="006130DB">
        <w:t xml:space="preserve">ght to respond to a complaint. </w:t>
      </w:r>
    </w:p>
    <w:p w:rsidR="00C705E8" w:rsidRDefault="00C705E8" w:rsidP="00C705E8">
      <w:pPr>
        <w:jc w:val="both"/>
        <w:rPr>
          <w:b/>
          <w:i/>
        </w:rPr>
      </w:pPr>
      <w:r>
        <w:rPr>
          <w:b/>
          <w:i/>
        </w:rPr>
        <w:t>Promotion, accessibility and transparency</w:t>
      </w:r>
    </w:p>
    <w:p w:rsidR="00C705E8" w:rsidRDefault="00C705E8" w:rsidP="00C705E8">
      <w:pPr>
        <w:jc w:val="both"/>
      </w:pPr>
      <w:r w:rsidRPr="00CF4AF5">
        <w:t xml:space="preserve">Health </w:t>
      </w:r>
      <w:r w:rsidR="002179AC">
        <w:t>S</w:t>
      </w:r>
      <w:r w:rsidRPr="00CF4AF5">
        <w:t>ervice</w:t>
      </w:r>
      <w:r w:rsidR="002179AC">
        <w:t xml:space="preserve"> Provider</w:t>
      </w:r>
      <w:r w:rsidR="005A28FE">
        <w:t>s should</w:t>
      </w:r>
      <w:r w:rsidRPr="00CF4AF5">
        <w:t xml:space="preserve"> encourage all consumers</w:t>
      </w:r>
      <w:r>
        <w:t xml:space="preserve"> and carers</w:t>
      </w:r>
      <w:r w:rsidRPr="00CF4AF5">
        <w:t xml:space="preserve"> to provide feedback, concerns and complaints and </w:t>
      </w:r>
      <w:r w:rsidR="005A28FE">
        <w:t>then action these</w:t>
      </w:r>
      <w:r w:rsidRPr="00CF4AF5">
        <w:t xml:space="preserve"> in an open, receptive and </w:t>
      </w:r>
      <w:r>
        <w:t xml:space="preserve">transparent manner. The process for lodgement of complaints </w:t>
      </w:r>
      <w:r w:rsidR="00B8721E">
        <w:t xml:space="preserve">should be </w:t>
      </w:r>
      <w:r>
        <w:t>easily accessible and understandable</w:t>
      </w:r>
      <w:r w:rsidR="005A28FE">
        <w:t xml:space="preserve"> for all consumer groups</w:t>
      </w:r>
      <w:r>
        <w:t xml:space="preserve">. Consideration should be given to the promotion of complaints processes and </w:t>
      </w:r>
      <w:r>
        <w:lastRenderedPageBreak/>
        <w:t>accessibility</w:t>
      </w:r>
      <w:r w:rsidR="00B8721E">
        <w:t xml:space="preserve"> to these processes</w:t>
      </w:r>
      <w:r>
        <w:t xml:space="preserve"> for </w:t>
      </w:r>
      <w:proofErr w:type="gramStart"/>
      <w:r>
        <w:t>consumers</w:t>
      </w:r>
      <w:proofErr w:type="gramEnd"/>
      <w:r>
        <w:t xml:space="preserve"> groups with particular needs (e.g. </w:t>
      </w:r>
      <w:r w:rsidRPr="008C12F8">
        <w:t>children and young people, consumers with disabilities, carers).</w:t>
      </w:r>
      <w:r>
        <w:t xml:space="preserve"> </w:t>
      </w:r>
    </w:p>
    <w:p w:rsidR="00C705E8" w:rsidRDefault="00C705E8" w:rsidP="00C705E8">
      <w:pPr>
        <w:jc w:val="both"/>
        <w:rPr>
          <w:b/>
          <w:i/>
        </w:rPr>
      </w:pPr>
      <w:r>
        <w:rPr>
          <w:b/>
          <w:i/>
        </w:rPr>
        <w:t>Commitment to effective complaint management</w:t>
      </w:r>
    </w:p>
    <w:p w:rsidR="00C705E8" w:rsidRDefault="002179AC" w:rsidP="00C705E8">
      <w:pPr>
        <w:jc w:val="both"/>
      </w:pPr>
      <w:r>
        <w:t>Health S</w:t>
      </w:r>
      <w:r w:rsidR="00C705E8">
        <w:t>ervice</w:t>
      </w:r>
      <w:r>
        <w:t xml:space="preserve"> Provider</w:t>
      </w:r>
      <w:r w:rsidR="00C705E8">
        <w:t xml:space="preserve">s </w:t>
      </w:r>
      <w:r w:rsidR="005C4FD3">
        <w:t xml:space="preserve">will </w:t>
      </w:r>
      <w:r w:rsidR="00C705E8">
        <w:t xml:space="preserve">demonstrate their commitment to the appropriate management of complaints by providing sufficient leadership, resources, training and support to </w:t>
      </w:r>
      <w:r w:rsidR="005A28FE">
        <w:t>staff</w:t>
      </w:r>
      <w:r w:rsidR="00C705E8">
        <w:t xml:space="preserve"> in the receipt, recording, investigation, resolution and reporting of complaints.</w:t>
      </w:r>
    </w:p>
    <w:p w:rsidR="00C705E8" w:rsidRDefault="00C705E8" w:rsidP="00C705E8">
      <w:pPr>
        <w:jc w:val="both"/>
        <w:rPr>
          <w:b/>
          <w:i/>
        </w:rPr>
      </w:pPr>
      <w:r>
        <w:rPr>
          <w:b/>
          <w:i/>
        </w:rPr>
        <w:t>Fairness and accountability</w:t>
      </w:r>
    </w:p>
    <w:p w:rsidR="00C705E8" w:rsidRDefault="00C705E8" w:rsidP="00C705E8">
      <w:pPr>
        <w:jc w:val="both"/>
      </w:pPr>
      <w:r>
        <w:t xml:space="preserve">Each complaint should be addressed in an equitable, objective and unbiased manner, be treated as legitimate and investigated without prejudice. </w:t>
      </w:r>
    </w:p>
    <w:p w:rsidR="00C705E8" w:rsidRDefault="00C705E8" w:rsidP="00C705E8">
      <w:pPr>
        <w:jc w:val="both"/>
      </w:pPr>
      <w:r>
        <w:t xml:space="preserve">Accountabilities for the management of complaints are established; and, complaints are monitored and escalated to the </w:t>
      </w:r>
      <w:r w:rsidR="002179AC">
        <w:t>Health S</w:t>
      </w:r>
      <w:r>
        <w:t>ervice</w:t>
      </w:r>
      <w:r w:rsidR="002179AC">
        <w:t xml:space="preserve"> Provider’</w:t>
      </w:r>
      <w:r>
        <w:t>s leadership team or external agencies when appropriate.</w:t>
      </w:r>
    </w:p>
    <w:p w:rsidR="00C705E8" w:rsidRDefault="00C705E8" w:rsidP="00C705E8">
      <w:pPr>
        <w:jc w:val="both"/>
        <w:rPr>
          <w:b/>
          <w:i/>
        </w:rPr>
      </w:pPr>
      <w:r>
        <w:rPr>
          <w:b/>
          <w:i/>
        </w:rPr>
        <w:t>Responsiveness</w:t>
      </w:r>
    </w:p>
    <w:p w:rsidR="00C705E8" w:rsidRDefault="00C705E8" w:rsidP="00C705E8">
      <w:pPr>
        <w:jc w:val="both"/>
      </w:pPr>
      <w:r>
        <w:t>Complaints should be acknowledged and addressed in a timely manner in accordance with the es</w:t>
      </w:r>
      <w:r w:rsidR="005A28FE">
        <w:t>tablished timeframes within the Complaints Management</w:t>
      </w:r>
      <w:r w:rsidR="005B22F4">
        <w:t xml:space="preserve"> </w:t>
      </w:r>
      <w:r w:rsidR="00B8721E">
        <w:t>Policy</w:t>
      </w:r>
      <w:r w:rsidR="005C4FD3">
        <w:t xml:space="preserve"> </w:t>
      </w:r>
      <w:r>
        <w:t xml:space="preserve">and the </w:t>
      </w:r>
      <w:r w:rsidR="005A28FE">
        <w:t xml:space="preserve">complaint’s </w:t>
      </w:r>
      <w:r w:rsidR="00CF3FB1">
        <w:t xml:space="preserve">risk profile. </w:t>
      </w:r>
      <w:r>
        <w:t>Complainants are kept informed throughout the process.</w:t>
      </w:r>
    </w:p>
    <w:p w:rsidR="00C705E8" w:rsidRDefault="005A28FE" w:rsidP="00C705E8">
      <w:pPr>
        <w:jc w:val="both"/>
      </w:pPr>
      <w:r>
        <w:t>C</w:t>
      </w:r>
      <w:r w:rsidR="00C705E8">
        <w:t>omplaints management must be responsive to the needs of the consumer/carer and subject to ongoing review and improvement.</w:t>
      </w:r>
    </w:p>
    <w:p w:rsidR="00C705E8" w:rsidRDefault="00C705E8" w:rsidP="00C705E8">
      <w:pPr>
        <w:jc w:val="both"/>
        <w:rPr>
          <w:b/>
          <w:i/>
        </w:rPr>
      </w:pPr>
      <w:r>
        <w:rPr>
          <w:b/>
          <w:i/>
        </w:rPr>
        <w:t>Privacy and disclosure</w:t>
      </w:r>
    </w:p>
    <w:p w:rsidR="00C705E8" w:rsidRDefault="00C705E8" w:rsidP="00C705E8">
      <w:pPr>
        <w:jc w:val="both"/>
      </w:pPr>
      <w:r w:rsidRPr="000553C6">
        <w:t xml:space="preserve">It is recognised that consumers have a right to have complaints regarding their health care investigated and resolved in a fair and confidential manner. Health </w:t>
      </w:r>
      <w:r w:rsidR="002179AC">
        <w:t>S</w:t>
      </w:r>
      <w:r w:rsidRPr="000553C6">
        <w:t>ervice</w:t>
      </w:r>
      <w:r w:rsidR="002179AC">
        <w:t xml:space="preserve"> Provider</w:t>
      </w:r>
      <w:r w:rsidRPr="000553C6">
        <w:t>s will establish procedures to</w:t>
      </w:r>
      <w:r>
        <w:t xml:space="preserve"> ensure</w:t>
      </w:r>
      <w:r w:rsidRPr="000553C6">
        <w:t xml:space="preserve"> that relevant facts and decisions are communicated openly</w:t>
      </w:r>
      <w:r w:rsidRPr="002F2FDB">
        <w:t xml:space="preserve"> and that the confidentiality of personal information is protected throughout the complaint management process.</w:t>
      </w:r>
    </w:p>
    <w:p w:rsidR="00C705E8" w:rsidRPr="006130DB" w:rsidRDefault="00C705E8" w:rsidP="00C705E8">
      <w:pPr>
        <w:jc w:val="both"/>
      </w:pPr>
      <w:r>
        <w:t xml:space="preserve">Note that disclosure may be subject to legislative requirements and/or restrictions (e.g. documents generated throughout the complaint management process could be subject to a request under the </w:t>
      </w:r>
      <w:r>
        <w:rPr>
          <w:i/>
        </w:rPr>
        <w:t>Freedom of Information Act 1992</w:t>
      </w:r>
      <w:r w:rsidR="006130DB">
        <w:t>).</w:t>
      </w:r>
    </w:p>
    <w:p w:rsidR="00C705E8" w:rsidRDefault="00C705E8" w:rsidP="00C705E8">
      <w:pPr>
        <w:jc w:val="both"/>
        <w:rPr>
          <w:b/>
          <w:i/>
        </w:rPr>
      </w:pPr>
      <w:r>
        <w:rPr>
          <w:b/>
          <w:i/>
        </w:rPr>
        <w:t>Continuous service improvement</w:t>
      </w:r>
    </w:p>
    <w:p w:rsidR="00575F8B" w:rsidRDefault="00C705E8" w:rsidP="00C705E8">
      <w:pPr>
        <w:jc w:val="both"/>
      </w:pPr>
      <w:r>
        <w:t xml:space="preserve">Consumer feedback is used to </w:t>
      </w:r>
      <w:r w:rsidR="0092655B">
        <w:t xml:space="preserve">identify and </w:t>
      </w:r>
      <w:r>
        <w:t xml:space="preserve">initiate the implementation of local and service-wide practice improvements, including practices relating to the management of complaints. </w:t>
      </w:r>
    </w:p>
    <w:p w:rsidR="00E545A3" w:rsidRDefault="00E545A3" w:rsidP="00C705E8">
      <w:pPr>
        <w:jc w:val="both"/>
      </w:pPr>
    </w:p>
    <w:p w:rsidR="00575F8B" w:rsidRPr="007F5FC4" w:rsidRDefault="00575F8B" w:rsidP="00CD2775">
      <w:pPr>
        <w:pStyle w:val="Heading1"/>
        <w:numPr>
          <w:ilvl w:val="0"/>
          <w:numId w:val="35"/>
        </w:numPr>
      </w:pPr>
      <w:bookmarkStart w:id="7" w:name="_Toc3534017"/>
      <w:r w:rsidRPr="007F5FC4">
        <w:t>Complaints Management Framework</w:t>
      </w:r>
      <w:bookmarkEnd w:id="7"/>
    </w:p>
    <w:p w:rsidR="00964EE2" w:rsidRDefault="00964EE2" w:rsidP="00575F8B">
      <w:pPr>
        <w:jc w:val="both"/>
      </w:pPr>
      <w:r>
        <w:t>The management of a complaint, including its resolution</w:t>
      </w:r>
      <w:r w:rsidR="00D93C54">
        <w:t>,</w:t>
      </w:r>
      <w:r w:rsidR="001B6700">
        <w:t xml:space="preserve"> should be managed by frontl</w:t>
      </w:r>
      <w:r>
        <w:t>ine staff</w:t>
      </w:r>
      <w:r w:rsidR="006909D0">
        <w:t xml:space="preserve"> in the first instance</w:t>
      </w:r>
      <w:r>
        <w:t>. When this is not appropr</w:t>
      </w:r>
      <w:r w:rsidR="001B6700">
        <w:t>iate and/or not possible, front</w:t>
      </w:r>
      <w:r>
        <w:t>line staff should escalate the complaint to complaints management or senior staff</w:t>
      </w:r>
      <w:r w:rsidR="006909D0">
        <w:t xml:space="preserve"> in accordance with local processes</w:t>
      </w:r>
      <w:r>
        <w:t xml:space="preserve">. Should resolution not be possible at this stage, a </w:t>
      </w:r>
      <w:r w:rsidR="006909D0">
        <w:t>complainant</w:t>
      </w:r>
      <w:r>
        <w:t xml:space="preserve"> may be referred to an external agency such as the </w:t>
      </w:r>
      <w:r w:rsidR="007A2AF7">
        <w:t>Health and Disability Services Complaints Office</w:t>
      </w:r>
      <w:r>
        <w:t xml:space="preserve"> or the </w:t>
      </w:r>
      <w:r w:rsidR="0079278C">
        <w:t>Ombudsman</w:t>
      </w:r>
      <w:r>
        <w:t xml:space="preserve"> WA.</w:t>
      </w:r>
    </w:p>
    <w:p w:rsidR="00D41DFC" w:rsidRDefault="00D41DFC" w:rsidP="001D1CD1">
      <w:pPr>
        <w:jc w:val="both"/>
      </w:pPr>
      <w:r>
        <w:t>In addition, t</w:t>
      </w:r>
      <w:r w:rsidR="00964EE2">
        <w:t xml:space="preserve">his </w:t>
      </w:r>
      <w:r>
        <w:t xml:space="preserve">Complaints Management Framework </w:t>
      </w:r>
      <w:r w:rsidR="00964EE2">
        <w:t>recognises that n</w:t>
      </w:r>
      <w:r w:rsidR="00575F8B" w:rsidRPr="007F5FC4">
        <w:t>ot all complaint</w:t>
      </w:r>
      <w:r w:rsidR="00964EE2">
        <w:t xml:space="preserve">s warrant a full investigation and that </w:t>
      </w:r>
      <w:r w:rsidR="00575F8B" w:rsidRPr="007F5FC4">
        <w:t xml:space="preserve">not all complaints </w:t>
      </w:r>
      <w:r w:rsidR="00964EE2">
        <w:t xml:space="preserve">will be </w:t>
      </w:r>
      <w:r w:rsidR="006821C3">
        <w:t>able to be resolved by a Health S</w:t>
      </w:r>
      <w:r w:rsidR="00575F8B" w:rsidRPr="007F5FC4">
        <w:t xml:space="preserve">ervice </w:t>
      </w:r>
      <w:r w:rsidR="006821C3">
        <w:t xml:space="preserve">Provider </w:t>
      </w:r>
      <w:r w:rsidR="00575F8B" w:rsidRPr="007F5FC4">
        <w:t xml:space="preserve">despite a full investigation. The level of response will depend on </w:t>
      </w:r>
      <w:proofErr w:type="gramStart"/>
      <w:r w:rsidR="00575F8B" w:rsidRPr="007F5FC4">
        <w:t>a number of</w:t>
      </w:r>
      <w:proofErr w:type="gramEnd"/>
      <w:r w:rsidR="00575F8B" w:rsidRPr="007F5FC4">
        <w:t xml:space="preserve"> factors </w:t>
      </w:r>
      <w:r w:rsidR="00575F8B" w:rsidRPr="007F5FC4">
        <w:lastRenderedPageBreak/>
        <w:t>including: the complainant’s level of participation</w:t>
      </w:r>
      <w:r w:rsidR="006821C3">
        <w:t xml:space="preserve"> in the complaint process; the Health S</w:t>
      </w:r>
      <w:r w:rsidR="00575F8B" w:rsidRPr="007F5FC4">
        <w:t>ervice</w:t>
      </w:r>
      <w:r w:rsidR="006821C3">
        <w:t xml:space="preserve"> Provider</w:t>
      </w:r>
      <w:r w:rsidR="00575F8B" w:rsidRPr="007F5FC4">
        <w:t xml:space="preserve">’s capacity to </w:t>
      </w:r>
      <w:r>
        <w:t xml:space="preserve">manage a complaint, including </w:t>
      </w:r>
      <w:r w:rsidR="00575F8B" w:rsidRPr="007F5FC4">
        <w:t>implement</w:t>
      </w:r>
      <w:r>
        <w:t>ing</w:t>
      </w:r>
      <w:r w:rsidR="00575F8B" w:rsidRPr="007F5FC4">
        <w:t xml:space="preserve"> a resolution; the complexity of the event</w:t>
      </w:r>
      <w:r w:rsidR="00923344">
        <w:t>(</w:t>
      </w:r>
      <w:r w:rsidR="00575F8B" w:rsidRPr="007F5FC4">
        <w:t>s</w:t>
      </w:r>
      <w:r w:rsidR="00923344">
        <w:t>)</w:t>
      </w:r>
      <w:r w:rsidR="00575F8B" w:rsidRPr="007F5FC4">
        <w:t>; and, the outcome</w:t>
      </w:r>
      <w:r w:rsidR="00923344">
        <w:t>(s)</w:t>
      </w:r>
      <w:r w:rsidR="00575F8B" w:rsidRPr="007F5FC4">
        <w:t xml:space="preserve"> sought by the complainant. </w:t>
      </w:r>
    </w:p>
    <w:p w:rsidR="00DE34FD" w:rsidRPr="007F5FC4" w:rsidRDefault="00575F8B" w:rsidP="001D1CD1">
      <w:pPr>
        <w:jc w:val="both"/>
      </w:pPr>
      <w:r w:rsidRPr="007F5FC4">
        <w:t xml:space="preserve">The framework below outlines the </w:t>
      </w:r>
      <w:r w:rsidR="006821C3">
        <w:t>structure</w:t>
      </w:r>
      <w:r w:rsidRPr="007F5FC4">
        <w:t xml:space="preserve"> for the </w:t>
      </w:r>
      <w:r w:rsidR="00D41DFC">
        <w:t xml:space="preserve">best practice </w:t>
      </w:r>
      <w:r w:rsidRPr="007F5FC4">
        <w:t>management of complaints</w:t>
      </w:r>
      <w:r w:rsidR="00240234">
        <w:t xml:space="preserve">. </w:t>
      </w:r>
    </w:p>
    <w:p w:rsidR="00575F8B" w:rsidRPr="007F5FC4" w:rsidRDefault="00115497" w:rsidP="00575F8B">
      <w:pPr>
        <w:jc w:val="center"/>
        <w:rPr>
          <w:b/>
        </w:rPr>
      </w:pPr>
      <w:r>
        <w:rPr>
          <w:b/>
        </w:rPr>
        <w:t xml:space="preserve">Figure 2: </w:t>
      </w:r>
      <w:r w:rsidR="00575F8B" w:rsidRPr="007F5FC4">
        <w:rPr>
          <w:b/>
        </w:rPr>
        <w:t>Complaints management framework</w:t>
      </w:r>
    </w:p>
    <w:p w:rsidR="00DE34FD" w:rsidRDefault="00D6090F" w:rsidP="00C705E8">
      <w:pPr>
        <w:jc w:val="both"/>
        <w:rPr>
          <w:noProof/>
          <w:lang w:eastAsia="en-AU"/>
        </w:rPr>
      </w:pPr>
      <w:r>
        <w:rPr>
          <w:noProof/>
          <w:lang w:eastAsia="en-AU"/>
        </w:rPr>
        <w:drawing>
          <wp:inline distT="0" distB="0" distL="0" distR="0" wp14:anchorId="04F76297" wp14:editId="218DFF0B">
            <wp:extent cx="5991225" cy="67913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aints Management Framework.jpg"/>
                    <pic:cNvPicPr/>
                  </pic:nvPicPr>
                  <pic:blipFill>
                    <a:blip r:embed="rId21">
                      <a:extLst>
                        <a:ext uri="{28A0092B-C50C-407E-A947-70E740481C1C}">
                          <a14:useLocalDpi xmlns:a14="http://schemas.microsoft.com/office/drawing/2010/main" val="0"/>
                        </a:ext>
                      </a:extLst>
                    </a:blip>
                    <a:stretch>
                      <a:fillRect/>
                    </a:stretch>
                  </pic:blipFill>
                  <pic:spPr>
                    <a:xfrm>
                      <a:off x="0" y="0"/>
                      <a:ext cx="5991225" cy="6791325"/>
                    </a:xfrm>
                    <a:prstGeom prst="rect">
                      <a:avLst/>
                    </a:prstGeom>
                  </pic:spPr>
                </pic:pic>
              </a:graphicData>
            </a:graphic>
          </wp:inline>
        </w:drawing>
      </w:r>
    </w:p>
    <w:p w:rsidR="00575F8B" w:rsidRDefault="006821C3" w:rsidP="00CD2775">
      <w:pPr>
        <w:pStyle w:val="Heading1"/>
        <w:numPr>
          <w:ilvl w:val="0"/>
          <w:numId w:val="35"/>
        </w:numPr>
      </w:pPr>
      <w:bookmarkStart w:id="8" w:name="_Toc3534018"/>
      <w:bookmarkStart w:id="9" w:name="_Toc409189059"/>
      <w:bookmarkStart w:id="10" w:name="_Toc409189074"/>
      <w:r>
        <w:t>Complaints management process</w:t>
      </w:r>
      <w:bookmarkEnd w:id="8"/>
      <w:r>
        <w:t xml:space="preserve"> </w:t>
      </w:r>
    </w:p>
    <w:p w:rsidR="00B11431" w:rsidRPr="00B11431" w:rsidRDefault="00B11431" w:rsidP="00B11431">
      <w:r>
        <w:t>Health Service Providers should adopt best practice processes for the management of complaints</w:t>
      </w:r>
      <w:r w:rsidR="00BF0228">
        <w:t xml:space="preserve">, as </w:t>
      </w:r>
      <w:r w:rsidR="002F01FA">
        <w:t xml:space="preserve">outlined in this Guideline. </w:t>
      </w:r>
      <w:r w:rsidR="00BF0228">
        <w:t xml:space="preserve">A figure </w:t>
      </w:r>
      <w:r w:rsidR="00923344">
        <w:t>which depicts</w:t>
      </w:r>
      <w:r w:rsidR="00BF0228">
        <w:t xml:space="preserve"> an overview of the</w:t>
      </w:r>
      <w:r w:rsidR="00923344">
        <w:t xml:space="preserve"> complaints management</w:t>
      </w:r>
      <w:r w:rsidR="00BF0228">
        <w:t xml:space="preserve"> process is provided </w:t>
      </w:r>
      <w:r w:rsidR="006658E7">
        <w:t xml:space="preserve">above in Figure 2 and outlined in detail </w:t>
      </w:r>
      <w:r w:rsidR="00BF0228">
        <w:t xml:space="preserve">in </w:t>
      </w:r>
      <w:r w:rsidRPr="003405B6">
        <w:t xml:space="preserve">Appendix </w:t>
      </w:r>
      <w:r w:rsidR="00BF0228" w:rsidRPr="003405B6">
        <w:t>3.</w:t>
      </w:r>
      <w:r w:rsidR="00BF0228">
        <w:t xml:space="preserve"> </w:t>
      </w:r>
      <w:r>
        <w:t xml:space="preserve">  </w:t>
      </w:r>
    </w:p>
    <w:p w:rsidR="005C5A06" w:rsidRDefault="005C3CFC" w:rsidP="00CD2775">
      <w:pPr>
        <w:pStyle w:val="Heading3"/>
        <w:numPr>
          <w:ilvl w:val="0"/>
          <w:numId w:val="37"/>
        </w:numPr>
      </w:pPr>
      <w:bookmarkStart w:id="11" w:name="_Toc3534019"/>
      <w:r>
        <w:lastRenderedPageBreak/>
        <w:t>Enabling c</w:t>
      </w:r>
      <w:r w:rsidR="005C5A06">
        <w:t>ollection of complaints</w:t>
      </w:r>
      <w:bookmarkEnd w:id="11"/>
    </w:p>
    <w:p w:rsidR="001121D0" w:rsidRDefault="009E201E" w:rsidP="00E032E4">
      <w:r>
        <w:t>Health S</w:t>
      </w:r>
      <w:r w:rsidR="00E032E4">
        <w:t>ervice</w:t>
      </w:r>
      <w:r>
        <w:t xml:space="preserve"> Provider</w:t>
      </w:r>
      <w:r w:rsidR="00E032E4">
        <w:t xml:space="preserve">s </w:t>
      </w:r>
      <w:r w:rsidR="00130036">
        <w:t xml:space="preserve">should </w:t>
      </w:r>
      <w:r w:rsidR="00C77371">
        <w:t xml:space="preserve">ensure that consumers </w:t>
      </w:r>
      <w:r w:rsidR="007A2AF7">
        <w:t xml:space="preserve">and carers </w:t>
      </w:r>
      <w:r w:rsidR="00C77371">
        <w:t xml:space="preserve">can easily access </w:t>
      </w:r>
      <w:r w:rsidR="001121D0">
        <w:t xml:space="preserve">the complaints management process, including consumers who may require assistance or alternative approaches to lodge a complaint. This </w:t>
      </w:r>
      <w:r w:rsidR="0095417C">
        <w:t>should recognise</w:t>
      </w:r>
      <w:r w:rsidR="001121D0">
        <w:t xml:space="preserve"> that</w:t>
      </w:r>
      <w:r w:rsidR="0095417C">
        <w:t xml:space="preserve"> one’s culture and/or past experiences with authorities may be a barrier to lodging a complaint</w:t>
      </w:r>
      <w:r w:rsidR="007A2AF7">
        <w:t xml:space="preserve"> and that </w:t>
      </w:r>
      <w:r w:rsidR="0095417C">
        <w:t xml:space="preserve">those who may be more likely to have problems with </w:t>
      </w:r>
      <w:r w:rsidR="007B57F7">
        <w:t>services</w:t>
      </w:r>
      <w:r w:rsidR="0095417C">
        <w:t xml:space="preserve"> are often the ones who need the most encouragement and support to raise </w:t>
      </w:r>
      <w:r w:rsidR="007B57F7">
        <w:t>their concerns</w:t>
      </w:r>
      <w:r w:rsidR="007A2AF7">
        <w:t xml:space="preserve">. </w:t>
      </w:r>
      <w:r w:rsidR="007B57F7">
        <w:t xml:space="preserve"> </w:t>
      </w:r>
    </w:p>
    <w:p w:rsidR="00D93C54" w:rsidRDefault="007A2AF7" w:rsidP="00E032E4">
      <w:r>
        <w:t xml:space="preserve">Subsequently, </w:t>
      </w:r>
      <w:r w:rsidR="001121D0">
        <w:t>Health Service Providers should utilise a variety of mechanism</w:t>
      </w:r>
      <w:r w:rsidR="002579F6">
        <w:t>s</w:t>
      </w:r>
      <w:r w:rsidR="001121D0">
        <w:t xml:space="preserve"> to seek feedback about their services</w:t>
      </w:r>
      <w:r w:rsidR="00130036">
        <w:t xml:space="preserve"> that are</w:t>
      </w:r>
      <w:r w:rsidR="00E032E4">
        <w:t xml:space="preserve"> appropriate and </w:t>
      </w:r>
      <w:r>
        <w:t>include mechanisms that</w:t>
      </w:r>
      <w:r w:rsidR="00D93C54">
        <w:t xml:space="preserve"> are</w:t>
      </w:r>
      <w:r w:rsidR="00611F34">
        <w:t xml:space="preserve"> tailored to </w:t>
      </w:r>
      <w:r w:rsidR="00E032E4">
        <w:t xml:space="preserve">specific </w:t>
      </w:r>
      <w:r w:rsidR="00CD5B40">
        <w:t xml:space="preserve">consumer </w:t>
      </w:r>
      <w:r w:rsidR="00E032E4">
        <w:t>groups</w:t>
      </w:r>
      <w:r w:rsidR="00CD5B40">
        <w:t xml:space="preserve"> </w:t>
      </w:r>
      <w:r w:rsidR="00D93C54">
        <w:t>such as</w:t>
      </w:r>
      <w:r w:rsidR="00CD5B40">
        <w:t xml:space="preserve"> </w:t>
      </w:r>
      <w:r w:rsidR="00E032E4">
        <w:t>Aboriginal</w:t>
      </w:r>
      <w:r w:rsidR="00CD5B40">
        <w:t xml:space="preserve"> people</w:t>
      </w:r>
      <w:r w:rsidR="00E032E4">
        <w:t xml:space="preserve">, </w:t>
      </w:r>
      <w:r w:rsidR="00D93C54">
        <w:t xml:space="preserve">persons who are </w:t>
      </w:r>
      <w:proofErr w:type="spellStart"/>
      <w:r w:rsidR="00A11894">
        <w:t>CaLD</w:t>
      </w:r>
      <w:proofErr w:type="spellEnd"/>
      <w:r w:rsidR="00CD5B40">
        <w:t xml:space="preserve"> and </w:t>
      </w:r>
      <w:proofErr w:type="gramStart"/>
      <w:r w:rsidR="00CD5B40">
        <w:t>person’s</w:t>
      </w:r>
      <w:proofErr w:type="gramEnd"/>
      <w:r w:rsidR="00CD5B40">
        <w:t xml:space="preserve"> with a disability</w:t>
      </w:r>
      <w:r w:rsidR="008A7ADC">
        <w:t>.</w:t>
      </w:r>
      <w:r w:rsidR="001E0891" w:rsidRPr="001E0891">
        <w:rPr>
          <w:vertAlign w:val="superscript"/>
        </w:rPr>
        <w:t>6</w:t>
      </w:r>
      <w:r w:rsidR="0095417C">
        <w:t xml:space="preserve"> </w:t>
      </w:r>
      <w:r w:rsidR="00CD5B40">
        <w:t xml:space="preserve">Practical </w:t>
      </w:r>
      <w:r w:rsidR="002579F6">
        <w:t>information on making complaints processes accessible</w:t>
      </w:r>
      <w:r w:rsidR="00CD5B40">
        <w:t xml:space="preserve"> to specific groups</w:t>
      </w:r>
      <w:r w:rsidR="002579F6">
        <w:t xml:space="preserve"> is </w:t>
      </w:r>
      <w:r w:rsidR="002579F6" w:rsidRPr="00A11894">
        <w:t>available in the Ombudsman WA’s Guidelines: Making your complaint handling system accessible</w:t>
      </w:r>
      <w:r w:rsidR="008A7ADC">
        <w:t>.</w:t>
      </w:r>
      <w:r w:rsidR="001E0891" w:rsidRPr="00A11894">
        <w:rPr>
          <w:vertAlign w:val="superscript"/>
        </w:rPr>
        <w:t>6</w:t>
      </w:r>
      <w:r w:rsidR="002579F6">
        <w:t xml:space="preserve">  </w:t>
      </w:r>
      <w:r w:rsidR="001121D0">
        <w:t xml:space="preserve"> </w:t>
      </w:r>
    </w:p>
    <w:p w:rsidR="001624ED" w:rsidRDefault="00BA627C" w:rsidP="00CD2775">
      <w:pPr>
        <w:pStyle w:val="Heading3"/>
        <w:numPr>
          <w:ilvl w:val="0"/>
          <w:numId w:val="38"/>
        </w:numPr>
      </w:pPr>
      <w:r>
        <w:t xml:space="preserve"> </w:t>
      </w:r>
      <w:bookmarkStart w:id="12" w:name="_Toc3534020"/>
      <w:r w:rsidR="001624ED">
        <w:t>Anonymous complaints</w:t>
      </w:r>
      <w:bookmarkEnd w:id="12"/>
      <w:r w:rsidR="001624ED">
        <w:t xml:space="preserve"> </w:t>
      </w:r>
    </w:p>
    <w:p w:rsidR="001624ED" w:rsidRDefault="001624ED" w:rsidP="00E032E4">
      <w:r>
        <w:t>Health Service Providers</w:t>
      </w:r>
      <w:r w:rsidR="001B6700">
        <w:t xml:space="preserve"> </w:t>
      </w:r>
      <w:r w:rsidR="00D6135E">
        <w:t xml:space="preserve">should support the lodgement and management of </w:t>
      </w:r>
      <w:r>
        <w:t>anonymous complaints as this is one mechanism to encourage complaints from vulnerable persons who may have concerns that retaliation may occur in response to their complaint. Subsequently</w:t>
      </w:r>
      <w:r w:rsidR="00A26C10">
        <w:t>,</w:t>
      </w:r>
      <w:r>
        <w:t xml:space="preserve"> such complaints can provide </w:t>
      </w:r>
      <w:r w:rsidR="0065107F">
        <w:t xml:space="preserve">vital </w:t>
      </w:r>
      <w:r>
        <w:t xml:space="preserve">information to guide service improvement. It is recognised that there are limitations to assessing </w:t>
      </w:r>
      <w:r w:rsidR="007A2AF7">
        <w:t xml:space="preserve">and managing </w:t>
      </w:r>
      <w:r w:rsidR="0065107F">
        <w:t>anonymous</w:t>
      </w:r>
      <w:r>
        <w:t xml:space="preserve"> complaints; </w:t>
      </w:r>
      <w:proofErr w:type="gramStart"/>
      <w:r>
        <w:t>however</w:t>
      </w:r>
      <w:proofErr w:type="gramEnd"/>
      <w:r>
        <w:t xml:space="preserve"> Health Service Providers are to investigate </w:t>
      </w:r>
      <w:r w:rsidR="008951FE">
        <w:t xml:space="preserve">and manage </w:t>
      </w:r>
      <w:r>
        <w:t xml:space="preserve">such complaints </w:t>
      </w:r>
      <w:r w:rsidR="0096730F">
        <w:t>to the greatest extent</w:t>
      </w:r>
      <w:r>
        <w:t xml:space="preserve"> possible.  </w:t>
      </w:r>
    </w:p>
    <w:p w:rsidR="00AA4316" w:rsidRDefault="003405B6" w:rsidP="00CD2775">
      <w:pPr>
        <w:pStyle w:val="Heading3"/>
        <w:numPr>
          <w:ilvl w:val="0"/>
          <w:numId w:val="39"/>
        </w:numPr>
      </w:pPr>
      <w:r>
        <w:t xml:space="preserve"> </w:t>
      </w:r>
      <w:bookmarkStart w:id="13" w:name="_Toc3534021"/>
      <w:r w:rsidR="00763239">
        <w:t>Front</w:t>
      </w:r>
      <w:r w:rsidR="00AA4316">
        <w:t>line complaints management</w:t>
      </w:r>
      <w:bookmarkEnd w:id="13"/>
      <w:r w:rsidR="00AA4316">
        <w:t xml:space="preserve"> </w:t>
      </w:r>
    </w:p>
    <w:p w:rsidR="007F148A" w:rsidRDefault="00404D2D" w:rsidP="007F148A">
      <w:pPr>
        <w:jc w:val="both"/>
      </w:pPr>
      <w:r>
        <w:t xml:space="preserve">Receipt of complaints is </w:t>
      </w:r>
      <w:r w:rsidR="002B0657">
        <w:t>the responsibility of all staff and Health Service Providers should promote customer service principles to all staff.</w:t>
      </w:r>
      <w:r>
        <w:t xml:space="preserve"> </w:t>
      </w:r>
      <w:r w:rsidR="00763239">
        <w:t>Front</w:t>
      </w:r>
      <w:r w:rsidR="007F148A">
        <w:t xml:space="preserve">line staff should encourage consumers and </w:t>
      </w:r>
      <w:r w:rsidR="00C60C86">
        <w:t>carers</w:t>
      </w:r>
      <w:r w:rsidR="00A319F4">
        <w:t xml:space="preserve"> to provide feedback, </w:t>
      </w:r>
      <w:proofErr w:type="gramStart"/>
      <w:r w:rsidR="00A319F4">
        <w:t>be able to</w:t>
      </w:r>
      <w:proofErr w:type="gramEnd"/>
      <w:r w:rsidR="00A319F4">
        <w:t xml:space="preserve"> resolve </w:t>
      </w:r>
      <w:r w:rsidR="007F148A">
        <w:t>complaint</w:t>
      </w:r>
      <w:r w:rsidR="00A319F4">
        <w:t>s</w:t>
      </w:r>
      <w:r w:rsidR="007F148A">
        <w:t xml:space="preserve"> at the point of care</w:t>
      </w:r>
      <w:r w:rsidR="00C60C86">
        <w:t xml:space="preserve"> and record </w:t>
      </w:r>
      <w:r w:rsidR="00D6135E">
        <w:t xml:space="preserve">feedback </w:t>
      </w:r>
      <w:r w:rsidR="00C60C86">
        <w:t>and complaints</w:t>
      </w:r>
      <w:r w:rsidR="007F148A">
        <w:t xml:space="preserve">. This requires staff </w:t>
      </w:r>
      <w:r w:rsidR="0096730F">
        <w:t xml:space="preserve">to </w:t>
      </w:r>
      <w:r w:rsidR="007F148A">
        <w:t xml:space="preserve">be empowered to provide remedies </w:t>
      </w:r>
      <w:r w:rsidR="000A6067">
        <w:t xml:space="preserve">commensurate with </w:t>
      </w:r>
      <w:r w:rsidR="007F148A">
        <w:t>the compl</w:t>
      </w:r>
      <w:r w:rsidR="00763239">
        <w:t>aint and their role. If a front</w:t>
      </w:r>
      <w:r w:rsidR="007F148A">
        <w:t>line staff member is unable to resolve the complaint or the complaint involves complex or serious issues and</w:t>
      </w:r>
      <w:r w:rsidR="00C64825">
        <w:t>/or</w:t>
      </w:r>
      <w:r w:rsidR="007F148A">
        <w:t xml:space="preserve"> action(s) required is beyond the scope of the staff member, the complaint should be recorded and escalated </w:t>
      </w:r>
      <w:r w:rsidR="00C64825">
        <w:t xml:space="preserve">in accordance with local processes (e.g. </w:t>
      </w:r>
      <w:r w:rsidR="007F148A">
        <w:t xml:space="preserve">to complaints </w:t>
      </w:r>
      <w:r w:rsidR="00E6500C">
        <w:t xml:space="preserve">management </w:t>
      </w:r>
      <w:r w:rsidR="007F148A">
        <w:t>staf</w:t>
      </w:r>
      <w:r w:rsidR="00C64825">
        <w:t>f or a more senior staff member</w:t>
      </w:r>
      <w:r w:rsidR="00621379">
        <w:t>)</w:t>
      </w:r>
      <w:r w:rsidR="007F148A">
        <w:t xml:space="preserve">. </w:t>
      </w:r>
    </w:p>
    <w:p w:rsidR="00DD7822" w:rsidRDefault="00DD7822" w:rsidP="007F148A">
      <w:pPr>
        <w:jc w:val="both"/>
      </w:pPr>
      <w:r>
        <w:t xml:space="preserve">It is recommended that Health Service Providers </w:t>
      </w:r>
      <w:r w:rsidR="00F63B4E">
        <w:t>support front</w:t>
      </w:r>
      <w:r w:rsidR="0065721B">
        <w:t>line staff in their complaints management, including the provision of</w:t>
      </w:r>
      <w:r>
        <w:t xml:space="preserve"> rel</w:t>
      </w:r>
      <w:r w:rsidR="0065721B">
        <w:t xml:space="preserve">evant education and training </w:t>
      </w:r>
      <w:r w:rsidR="002B0657">
        <w:t xml:space="preserve">on consumer engagement, complaint management and consumer feedback activities </w:t>
      </w:r>
      <w:r>
        <w:t>to enable their effect</w:t>
      </w:r>
      <w:r w:rsidR="008B0F68">
        <w:t>ive management of complaints</w:t>
      </w:r>
      <w:r w:rsidR="000A6067">
        <w:t>.</w:t>
      </w:r>
      <w:r w:rsidR="00E959AF" w:rsidRPr="00E959AF">
        <w:rPr>
          <w:vertAlign w:val="superscript"/>
        </w:rPr>
        <w:t>3</w:t>
      </w:r>
      <w:r>
        <w:t xml:space="preserve"> This education and training should en</w:t>
      </w:r>
      <w:r w:rsidR="00091FD4">
        <w:t xml:space="preserve">deavour to equip </w:t>
      </w:r>
      <w:r>
        <w:t xml:space="preserve">staff in the management of complainants with </w:t>
      </w:r>
      <w:r w:rsidR="00C43926">
        <w:t>challenging</w:t>
      </w:r>
      <w:r>
        <w:t xml:space="preserve"> conduct</w:t>
      </w:r>
      <w:r w:rsidR="0095298C">
        <w:t xml:space="preserve"> and should inform staff of available supports</w:t>
      </w:r>
      <w:r w:rsidR="003F1FC8">
        <w:t xml:space="preserve"> (e.g. </w:t>
      </w:r>
      <w:r w:rsidR="00D04C00">
        <w:t xml:space="preserve">escalation to a </w:t>
      </w:r>
      <w:r w:rsidR="003F1FC8">
        <w:t>direct line manag</w:t>
      </w:r>
      <w:r w:rsidR="00D04C00">
        <w:t>er</w:t>
      </w:r>
      <w:r w:rsidR="003F1FC8">
        <w:t>)</w:t>
      </w:r>
      <w:r w:rsidR="00C43926">
        <w:t xml:space="preserve">. </w:t>
      </w:r>
      <w:r w:rsidR="002B0657">
        <w:t>Education and training could be offered at induction sessions for new staff and/or through an online customer service and complaints management training package.</w:t>
      </w:r>
      <w:r w:rsidR="008B0F68">
        <w:t xml:space="preserve"> Further, Health Service Providers may choose to offer consumer feedback forums, giving staff the opportunity to learn from consumers.  </w:t>
      </w:r>
    </w:p>
    <w:p w:rsidR="00D57A63" w:rsidRDefault="004A66BA" w:rsidP="00DD5BD3">
      <w:pPr>
        <w:jc w:val="both"/>
      </w:pPr>
      <w:r>
        <w:t xml:space="preserve">Information to </w:t>
      </w:r>
      <w:r w:rsidR="001644FA">
        <w:t>assist with</w:t>
      </w:r>
      <w:r w:rsidR="00763239">
        <w:t xml:space="preserve"> front</w:t>
      </w:r>
      <w:r>
        <w:t>line complaints management can be accessed in the Complaints Management Toolkit</w:t>
      </w:r>
      <w:r w:rsidR="00390D84">
        <w:t>.</w:t>
      </w:r>
      <w:r w:rsidR="00E959AF" w:rsidRPr="00E959AF">
        <w:rPr>
          <w:vertAlign w:val="superscript"/>
        </w:rPr>
        <w:t>7</w:t>
      </w:r>
      <w:r>
        <w:t xml:space="preserve"> </w:t>
      </w:r>
    </w:p>
    <w:p w:rsidR="005C5A06" w:rsidRDefault="00AC6381" w:rsidP="00CD2775">
      <w:pPr>
        <w:pStyle w:val="Heading3"/>
        <w:numPr>
          <w:ilvl w:val="0"/>
          <w:numId w:val="40"/>
        </w:numPr>
      </w:pPr>
      <w:r>
        <w:t xml:space="preserve"> </w:t>
      </w:r>
      <w:bookmarkStart w:id="14" w:name="_Toc3534022"/>
      <w:r w:rsidR="005C5A06" w:rsidRPr="006821C3">
        <w:t>A</w:t>
      </w:r>
      <w:r w:rsidR="005C5A06">
        <w:t>cknowledgement of complaints</w:t>
      </w:r>
      <w:bookmarkEnd w:id="14"/>
    </w:p>
    <w:p w:rsidR="005C5A06" w:rsidRPr="000C337B" w:rsidRDefault="005C5A06" w:rsidP="005C5A06">
      <w:pPr>
        <w:jc w:val="both"/>
      </w:pPr>
      <w:r w:rsidRPr="000C337B">
        <w:t xml:space="preserve">The acknowledgement of a complaint should include a discussion, </w:t>
      </w:r>
      <w:r w:rsidR="006658E7">
        <w:t>and</w:t>
      </w:r>
      <w:r w:rsidR="006658E7" w:rsidRPr="000C337B">
        <w:t xml:space="preserve"> </w:t>
      </w:r>
      <w:r w:rsidRPr="000C337B">
        <w:t>recording of, the following key pieces of information that will assist in the management of the complaint:</w:t>
      </w:r>
    </w:p>
    <w:p w:rsidR="005C5A06" w:rsidRPr="000C337B" w:rsidRDefault="006909D0" w:rsidP="005E267F">
      <w:pPr>
        <w:numPr>
          <w:ilvl w:val="0"/>
          <w:numId w:val="21"/>
        </w:numPr>
        <w:contextualSpacing/>
        <w:jc w:val="both"/>
      </w:pPr>
      <w:r>
        <w:lastRenderedPageBreak/>
        <w:t>Description of the event(</w:t>
      </w:r>
      <w:r w:rsidR="005C5A06" w:rsidRPr="000C337B">
        <w:t>s</w:t>
      </w:r>
      <w:r>
        <w:t>)</w:t>
      </w:r>
      <w:r w:rsidR="005C5A06" w:rsidRPr="000C337B">
        <w:t xml:space="preserve"> </w:t>
      </w:r>
      <w:r>
        <w:t xml:space="preserve">which will </w:t>
      </w:r>
      <w:r w:rsidR="005C5A06" w:rsidRPr="000C337B">
        <w:t>confirm that what has been recorded is an accurate reflection of the complainant’s description</w:t>
      </w:r>
      <w:r>
        <w:t>. M</w:t>
      </w:r>
      <w:r w:rsidR="005C5A06" w:rsidRPr="000C337B">
        <w:t xml:space="preserve">ore information from the complainant </w:t>
      </w:r>
      <w:r>
        <w:t xml:space="preserve">may </w:t>
      </w:r>
      <w:r w:rsidR="00C9609D">
        <w:t xml:space="preserve">be </w:t>
      </w:r>
      <w:r>
        <w:t xml:space="preserve">sought </w:t>
      </w:r>
      <w:r w:rsidR="005C5A06" w:rsidRPr="000C337B">
        <w:t>as required</w:t>
      </w:r>
      <w:r>
        <w:t>.</w:t>
      </w:r>
    </w:p>
    <w:p w:rsidR="005C5A06" w:rsidRPr="000C337B" w:rsidRDefault="005C5A06" w:rsidP="005E267F">
      <w:pPr>
        <w:numPr>
          <w:ilvl w:val="0"/>
          <w:numId w:val="21"/>
        </w:numPr>
        <w:contextualSpacing/>
        <w:jc w:val="both"/>
      </w:pPr>
      <w:r w:rsidRPr="000C337B">
        <w:t>The desired outcome that the complainant seeks as a satisfact</w:t>
      </w:r>
      <w:r w:rsidR="00080DC6">
        <w:t>ory resolution to the complaint</w:t>
      </w:r>
      <w:r w:rsidR="00334648" w:rsidRPr="00B414C4">
        <w:t>.</w:t>
      </w:r>
    </w:p>
    <w:p w:rsidR="005C5A06" w:rsidRPr="000C337B" w:rsidRDefault="00AF6C52" w:rsidP="005E267F">
      <w:pPr>
        <w:numPr>
          <w:ilvl w:val="0"/>
          <w:numId w:val="21"/>
        </w:numPr>
        <w:contextualSpacing/>
        <w:jc w:val="both"/>
      </w:pPr>
      <w:r>
        <w:t xml:space="preserve">The complainant’s request or </w:t>
      </w:r>
      <w:r w:rsidR="005C5A06" w:rsidRPr="000C337B">
        <w:t xml:space="preserve">preference for a </w:t>
      </w:r>
      <w:proofErr w:type="gramStart"/>
      <w:r w:rsidR="005C5A06" w:rsidRPr="000C337B">
        <w:t>particular mode</w:t>
      </w:r>
      <w:proofErr w:type="gramEnd"/>
      <w:r w:rsidR="005C5A06" w:rsidRPr="000C337B">
        <w:t xml:space="preserve"> of communication (e.g. telephone, face-to-face or written response)</w:t>
      </w:r>
      <w:r>
        <w:t>.</w:t>
      </w:r>
    </w:p>
    <w:p w:rsidR="005C5A06" w:rsidRDefault="005C5A06" w:rsidP="005C5A06">
      <w:pPr>
        <w:numPr>
          <w:ilvl w:val="0"/>
          <w:numId w:val="21"/>
        </w:numPr>
        <w:contextualSpacing/>
        <w:jc w:val="both"/>
      </w:pPr>
      <w:r w:rsidRPr="000C337B">
        <w:t xml:space="preserve">Other </w:t>
      </w:r>
      <w:proofErr w:type="gramStart"/>
      <w:r w:rsidRPr="000C337B">
        <w:t xml:space="preserve">particulars </w:t>
      </w:r>
      <w:r>
        <w:t>that</w:t>
      </w:r>
      <w:proofErr w:type="gramEnd"/>
      <w:r>
        <w:t xml:space="preserve"> are mandatory reporting requirements</w:t>
      </w:r>
      <w:r w:rsidR="009E201E">
        <w:t xml:space="preserve"> </w:t>
      </w:r>
      <w:r w:rsidR="001B7F61">
        <w:t xml:space="preserve">as outlined in </w:t>
      </w:r>
      <w:r w:rsidR="00C6522F">
        <w:t xml:space="preserve">the Complaints Management </w:t>
      </w:r>
      <w:r w:rsidR="005B22F4">
        <w:t>p</w:t>
      </w:r>
      <w:r w:rsidR="009E201E">
        <w:t>olicy</w:t>
      </w:r>
      <w:r w:rsidR="002D19FE">
        <w:rPr>
          <w:vertAlign w:val="superscript"/>
        </w:rPr>
        <w:t xml:space="preserve"> </w:t>
      </w:r>
      <w:r w:rsidR="002D19FE" w:rsidRPr="002D19FE">
        <w:t>and</w:t>
      </w:r>
      <w:r w:rsidR="002D19FE">
        <w:rPr>
          <w:vertAlign w:val="superscript"/>
        </w:rPr>
        <w:t xml:space="preserve"> </w:t>
      </w:r>
      <w:r w:rsidR="002D19FE">
        <w:t>recommended reporting fields outlined in this Guideline</w:t>
      </w:r>
      <w:r w:rsidRPr="000C337B">
        <w:t xml:space="preserve">. </w:t>
      </w:r>
    </w:p>
    <w:p w:rsidR="0096730F" w:rsidRDefault="0096730F" w:rsidP="0096730F">
      <w:pPr>
        <w:ind w:left="785"/>
        <w:contextualSpacing/>
        <w:jc w:val="both"/>
      </w:pPr>
    </w:p>
    <w:p w:rsidR="005C5A06" w:rsidRPr="000C337B" w:rsidRDefault="005C5A06" w:rsidP="005C5A06">
      <w:pPr>
        <w:jc w:val="both"/>
      </w:pPr>
      <w:r w:rsidRPr="000C337B">
        <w:t xml:space="preserve">It is reasonable for the </w:t>
      </w:r>
      <w:r>
        <w:t>staff member handling the complaint</w:t>
      </w:r>
      <w:r w:rsidRPr="000C337B">
        <w:t xml:space="preserve"> to </w:t>
      </w:r>
      <w:proofErr w:type="gramStart"/>
      <w:r w:rsidRPr="000C337B">
        <w:t>refer back</w:t>
      </w:r>
      <w:proofErr w:type="gramEnd"/>
      <w:r w:rsidRPr="000C337B">
        <w:t xml:space="preserve"> to the complainant if: </w:t>
      </w:r>
    </w:p>
    <w:p w:rsidR="005C5A06" w:rsidRPr="000C337B" w:rsidRDefault="00C34CA9" w:rsidP="001B6700">
      <w:pPr>
        <w:numPr>
          <w:ilvl w:val="0"/>
          <w:numId w:val="22"/>
        </w:numPr>
        <w:ind w:left="714" w:hanging="357"/>
        <w:contextualSpacing/>
        <w:jc w:val="both"/>
      </w:pPr>
      <w:r>
        <w:t>T</w:t>
      </w:r>
      <w:r w:rsidR="005C5A06" w:rsidRPr="000C337B">
        <w:t xml:space="preserve">he complaint is excessive in length and clarification is required to determine </w:t>
      </w:r>
      <w:r w:rsidRPr="000C337B">
        <w:t>the complaint</w:t>
      </w:r>
      <w:r>
        <w:t xml:space="preserve">’s </w:t>
      </w:r>
      <w:r w:rsidR="005C5A06" w:rsidRPr="000C337B">
        <w:t>key issues</w:t>
      </w:r>
      <w:r w:rsidR="00AF6C52">
        <w:t>.</w:t>
      </w:r>
    </w:p>
    <w:p w:rsidR="005C5A06" w:rsidRPr="000C337B" w:rsidRDefault="00C34CA9" w:rsidP="001B6700">
      <w:pPr>
        <w:numPr>
          <w:ilvl w:val="0"/>
          <w:numId w:val="22"/>
        </w:numPr>
        <w:ind w:left="714" w:hanging="357"/>
        <w:contextualSpacing/>
        <w:jc w:val="both"/>
      </w:pPr>
      <w:r>
        <w:t>T</w:t>
      </w:r>
      <w:r w:rsidR="005C5A06" w:rsidRPr="000C337B">
        <w:t xml:space="preserve">he complaint makes general statements and does not explain the details of </w:t>
      </w:r>
      <w:r>
        <w:t xml:space="preserve">the </w:t>
      </w:r>
      <w:r w:rsidR="005C5A06" w:rsidRPr="000C337B">
        <w:t>actual event</w:t>
      </w:r>
      <w:r>
        <w:t>(</w:t>
      </w:r>
      <w:r w:rsidR="005C5A06" w:rsidRPr="000C337B">
        <w:t>s</w:t>
      </w:r>
      <w:r>
        <w:t>).</w:t>
      </w:r>
      <w:r w:rsidR="005C5A06" w:rsidRPr="000C337B">
        <w:t xml:space="preserve"> </w:t>
      </w:r>
    </w:p>
    <w:p w:rsidR="00AF3A63" w:rsidRDefault="00C34CA9" w:rsidP="001B6700">
      <w:pPr>
        <w:numPr>
          <w:ilvl w:val="0"/>
          <w:numId w:val="22"/>
        </w:numPr>
        <w:ind w:left="714" w:hanging="357"/>
        <w:contextualSpacing/>
        <w:jc w:val="both"/>
      </w:pPr>
      <w:r>
        <w:t>T</w:t>
      </w:r>
      <w:r w:rsidR="005C5A06" w:rsidRPr="000C337B">
        <w:t>he complaint is filled with offensive or abusive language (complainants may be requested to rephrase the complaint)</w:t>
      </w:r>
      <w:r>
        <w:t xml:space="preserve">. </w:t>
      </w:r>
    </w:p>
    <w:p w:rsidR="00AF3A63" w:rsidRDefault="00C34CA9" w:rsidP="001B6700">
      <w:pPr>
        <w:numPr>
          <w:ilvl w:val="0"/>
          <w:numId w:val="22"/>
        </w:numPr>
        <w:ind w:left="714" w:hanging="357"/>
        <w:contextualSpacing/>
        <w:jc w:val="both"/>
      </w:pPr>
      <w:r>
        <w:t>T</w:t>
      </w:r>
      <w:r w:rsidR="005C5A06" w:rsidRPr="000C337B">
        <w:t>he complainant’s expectations need to be managed (e.g. demand for a certain outcome appears to be highly disproportionate to the inciden</w:t>
      </w:r>
      <w:r>
        <w:t xml:space="preserve">t </w:t>
      </w:r>
      <w:r w:rsidR="001B7F61">
        <w:t>and/</w:t>
      </w:r>
      <w:r>
        <w:t>or beyond the control of the H</w:t>
      </w:r>
      <w:r w:rsidR="005C5A06" w:rsidRPr="000C337B">
        <w:t xml:space="preserve">ealth </w:t>
      </w:r>
      <w:r>
        <w:t>S</w:t>
      </w:r>
      <w:r w:rsidR="005C5A06" w:rsidRPr="000C337B">
        <w:t>ervice</w:t>
      </w:r>
      <w:r>
        <w:t xml:space="preserve"> Provider</w:t>
      </w:r>
      <w:r w:rsidR="005C5A06" w:rsidRPr="000C337B">
        <w:t>).</w:t>
      </w:r>
      <w:r w:rsidR="00AF3A63" w:rsidRPr="00AF3A63">
        <w:t xml:space="preserve"> </w:t>
      </w:r>
    </w:p>
    <w:p w:rsidR="00AF3A63" w:rsidRDefault="00AF3A63" w:rsidP="00AF3A63">
      <w:pPr>
        <w:ind w:left="720"/>
        <w:contextualSpacing/>
        <w:jc w:val="both"/>
      </w:pPr>
    </w:p>
    <w:p w:rsidR="007F5FC4" w:rsidRDefault="005C5A06" w:rsidP="00CD2775">
      <w:pPr>
        <w:pStyle w:val="Heading3"/>
        <w:numPr>
          <w:ilvl w:val="0"/>
          <w:numId w:val="41"/>
        </w:numPr>
      </w:pPr>
      <w:bookmarkStart w:id="15" w:name="_Toc3534023"/>
      <w:r>
        <w:t>Assessment</w:t>
      </w:r>
      <w:bookmarkEnd w:id="15"/>
    </w:p>
    <w:p w:rsidR="00DA3695" w:rsidRPr="000C337B" w:rsidRDefault="00DA3695" w:rsidP="00DA3695">
      <w:pPr>
        <w:jc w:val="both"/>
      </w:pPr>
      <w:r w:rsidRPr="000C337B">
        <w:t>Each complaint should be assessed based on available information to determine:</w:t>
      </w:r>
    </w:p>
    <w:p w:rsidR="00DA3695" w:rsidRPr="000C337B" w:rsidRDefault="00F67141" w:rsidP="00CD2775">
      <w:pPr>
        <w:numPr>
          <w:ilvl w:val="0"/>
          <w:numId w:val="28"/>
        </w:numPr>
        <w:ind w:left="714" w:hanging="357"/>
        <w:contextualSpacing/>
        <w:jc w:val="both"/>
      </w:pPr>
      <w:r>
        <w:t>W</w:t>
      </w:r>
      <w:r w:rsidR="00DA3695" w:rsidRPr="000C337B">
        <w:t>hether the complaint can be resolved immediately or whether an investigation needs to take place to ascertain other key pieces of information</w:t>
      </w:r>
      <w:r w:rsidR="005F5DCB">
        <w:t>.</w:t>
      </w:r>
    </w:p>
    <w:p w:rsidR="00DA3695" w:rsidRPr="000C337B" w:rsidRDefault="00F67141" w:rsidP="00CD2775">
      <w:pPr>
        <w:numPr>
          <w:ilvl w:val="0"/>
          <w:numId w:val="28"/>
        </w:numPr>
        <w:ind w:left="714" w:hanging="357"/>
        <w:contextualSpacing/>
        <w:jc w:val="both"/>
      </w:pPr>
      <w:r>
        <w:t>T</w:t>
      </w:r>
      <w:r w:rsidR="00DA3695" w:rsidRPr="000C337B">
        <w:t xml:space="preserve">he scope of any investigation that needs to take place and who </w:t>
      </w:r>
      <w:r>
        <w:t>is best placed to</w:t>
      </w:r>
      <w:r w:rsidR="00DA3695" w:rsidRPr="000C337B">
        <w:t xml:space="preserve"> undertake the investigation</w:t>
      </w:r>
      <w:r w:rsidR="005F5DCB">
        <w:t>.</w:t>
      </w:r>
    </w:p>
    <w:p w:rsidR="00DA3695" w:rsidRPr="000C337B" w:rsidRDefault="00F67141" w:rsidP="00CD2775">
      <w:pPr>
        <w:numPr>
          <w:ilvl w:val="0"/>
          <w:numId w:val="28"/>
        </w:numPr>
        <w:ind w:left="714" w:hanging="357"/>
        <w:contextualSpacing/>
        <w:jc w:val="both"/>
      </w:pPr>
      <w:r>
        <w:t>T</w:t>
      </w:r>
      <w:r w:rsidR="00DA3695" w:rsidRPr="000C337B">
        <w:t>he issues that comprise the complaint, and whether they can be addressed together or must be addressed separately</w:t>
      </w:r>
      <w:r>
        <w:t>.</w:t>
      </w:r>
    </w:p>
    <w:p w:rsidR="00DA3695" w:rsidRPr="000C337B" w:rsidRDefault="00F67141" w:rsidP="00CD2775">
      <w:pPr>
        <w:numPr>
          <w:ilvl w:val="0"/>
          <w:numId w:val="28"/>
        </w:numPr>
        <w:ind w:left="714" w:hanging="357"/>
        <w:contextualSpacing/>
        <w:jc w:val="both"/>
      </w:pPr>
      <w:r>
        <w:t>W</w:t>
      </w:r>
      <w:r w:rsidR="00DA3695" w:rsidRPr="000C337B">
        <w:t xml:space="preserve">hether </w:t>
      </w:r>
      <w:r w:rsidR="001B7F61">
        <w:t xml:space="preserve">consumer </w:t>
      </w:r>
      <w:r w:rsidR="00DA3695" w:rsidRPr="000C337B">
        <w:t xml:space="preserve">authorisation is required prior to any level of investigation (e.g. if the complaint was lodged by a person other than the </w:t>
      </w:r>
      <w:r w:rsidR="001B7F61">
        <w:t>consumer</w:t>
      </w:r>
      <w:r w:rsidR="00DA3695" w:rsidRPr="000C337B">
        <w:t xml:space="preserve"> and access to a </w:t>
      </w:r>
      <w:r w:rsidR="001B7F61">
        <w:t>consumer</w:t>
      </w:r>
      <w:r w:rsidR="00DA3695" w:rsidRPr="000C337B">
        <w:t>’s medical records is required to investigate the incident)</w:t>
      </w:r>
      <w:r>
        <w:t>.</w:t>
      </w:r>
    </w:p>
    <w:p w:rsidR="00DA3695" w:rsidRPr="000C337B" w:rsidRDefault="00F67141" w:rsidP="00CD2775">
      <w:pPr>
        <w:numPr>
          <w:ilvl w:val="0"/>
          <w:numId w:val="28"/>
        </w:numPr>
        <w:ind w:left="714" w:hanging="357"/>
        <w:contextualSpacing/>
        <w:jc w:val="both"/>
      </w:pPr>
      <w:r>
        <w:t>W</w:t>
      </w:r>
      <w:r w:rsidR="00DA3695" w:rsidRPr="000C337B">
        <w:t>hether the complainant’s expectations about the outcome are realistic and whether they need to be managed</w:t>
      </w:r>
      <w:r>
        <w:t>.</w:t>
      </w:r>
    </w:p>
    <w:p w:rsidR="00DA3695" w:rsidRDefault="00F67141" w:rsidP="00CD2775">
      <w:pPr>
        <w:numPr>
          <w:ilvl w:val="0"/>
          <w:numId w:val="28"/>
        </w:numPr>
        <w:ind w:left="714" w:hanging="357"/>
        <w:contextualSpacing/>
        <w:jc w:val="both"/>
      </w:pPr>
      <w:r>
        <w:t>T</w:t>
      </w:r>
      <w:r w:rsidR="005F5DCB">
        <w:t xml:space="preserve">he </w:t>
      </w:r>
      <w:r w:rsidR="00CF3FB1">
        <w:t>Seriousness Assessment Matrix</w:t>
      </w:r>
      <w:r>
        <w:t xml:space="preserve"> (SAM) score) </w:t>
      </w:r>
      <w:r w:rsidR="00CF3FB1">
        <w:t xml:space="preserve">of the complaint </w:t>
      </w:r>
      <w:r w:rsidR="00631F74">
        <w:t>which identifies</w:t>
      </w:r>
      <w:r w:rsidR="00DA3695" w:rsidRPr="000C337B">
        <w:t xml:space="preserve"> the priority level for a response, both to </w:t>
      </w:r>
      <w:r w:rsidR="00A07680">
        <w:t xml:space="preserve">the complainant and at a system </w:t>
      </w:r>
      <w:r w:rsidR="00DA3695" w:rsidRPr="000C337B">
        <w:t>level</w:t>
      </w:r>
      <w:r>
        <w:t>.</w:t>
      </w:r>
      <w:r w:rsidR="00DA3695" w:rsidRPr="000C337B">
        <w:t xml:space="preserve"> </w:t>
      </w:r>
    </w:p>
    <w:p w:rsidR="00DA3695" w:rsidRPr="000C337B" w:rsidRDefault="00F67141" w:rsidP="00CD2775">
      <w:pPr>
        <w:numPr>
          <w:ilvl w:val="0"/>
          <w:numId w:val="28"/>
        </w:numPr>
        <w:ind w:left="714" w:hanging="357"/>
        <w:contextualSpacing/>
        <w:jc w:val="both"/>
      </w:pPr>
      <w:r>
        <w:t>W</w:t>
      </w:r>
      <w:r w:rsidR="00DA3695" w:rsidRPr="000C337B">
        <w:t>hether the incident needs to be reported through other incident management processes (e.g. clinical incident reporting and/or reporting of alleged misconduct)</w:t>
      </w:r>
      <w:r w:rsidR="0008502B">
        <w:t>.</w:t>
      </w:r>
      <w:r w:rsidR="001C04BB">
        <w:t xml:space="preserve"> Refer to Section 9</w:t>
      </w:r>
      <w:r w:rsidR="006658E7">
        <w:t xml:space="preserve"> and </w:t>
      </w:r>
      <w:r w:rsidR="001C04BB">
        <w:t>10)</w:t>
      </w:r>
    </w:p>
    <w:p w:rsidR="00EF3FF8" w:rsidRDefault="00F67141" w:rsidP="00CD2775">
      <w:pPr>
        <w:numPr>
          <w:ilvl w:val="0"/>
          <w:numId w:val="28"/>
        </w:numPr>
        <w:ind w:left="714" w:hanging="357"/>
        <w:contextualSpacing/>
        <w:jc w:val="both"/>
      </w:pPr>
      <w:r>
        <w:t>W</w:t>
      </w:r>
      <w:r w:rsidR="00DA3695" w:rsidRPr="000C337B">
        <w:t>hether the incident is part of an emerging trend that needs to be addressed</w:t>
      </w:r>
      <w:r>
        <w:t xml:space="preserve"> at a system level</w:t>
      </w:r>
      <w:r w:rsidR="00DA3695" w:rsidRPr="000C337B">
        <w:t>.</w:t>
      </w:r>
    </w:p>
    <w:p w:rsidR="0008502B" w:rsidRDefault="0008502B" w:rsidP="0008502B">
      <w:pPr>
        <w:contextualSpacing/>
        <w:jc w:val="both"/>
      </w:pPr>
    </w:p>
    <w:p w:rsidR="00AF3A63" w:rsidRPr="00AC6381" w:rsidRDefault="0096730F" w:rsidP="00F37C24">
      <w:pPr>
        <w:pStyle w:val="Heading3"/>
        <w:numPr>
          <w:ilvl w:val="0"/>
          <w:numId w:val="64"/>
        </w:numPr>
      </w:pPr>
      <w:bookmarkStart w:id="16" w:name="_Toc3534024"/>
      <w:r w:rsidRPr="00AC6381">
        <w:t>Collection of demographic information</w:t>
      </w:r>
      <w:bookmarkEnd w:id="16"/>
    </w:p>
    <w:p w:rsidR="0096730F" w:rsidRDefault="0096730F" w:rsidP="00BF3757">
      <w:pPr>
        <w:jc w:val="both"/>
      </w:pPr>
      <w:r>
        <w:t xml:space="preserve">It is recommended that Health Service Providers collect demographic information on the </w:t>
      </w:r>
      <w:r w:rsidR="000E489B">
        <w:t xml:space="preserve">consumer </w:t>
      </w:r>
      <w:r>
        <w:t xml:space="preserve">and the complainant (should the </w:t>
      </w:r>
      <w:r w:rsidR="000E489B">
        <w:t>consumer</w:t>
      </w:r>
      <w:r>
        <w:t xml:space="preserve"> not be the complainant) to aid in assessing how well services are meeting the needs </w:t>
      </w:r>
      <w:r w:rsidR="00E66BCC">
        <w:t xml:space="preserve">of </w:t>
      </w:r>
      <w:r>
        <w:t>specific groups</w:t>
      </w:r>
      <w:r w:rsidR="000E489B">
        <w:t xml:space="preserve"> and to identify necessary </w:t>
      </w:r>
      <w:r w:rsidR="000E489B">
        <w:lastRenderedPageBreak/>
        <w:t>service improvements</w:t>
      </w:r>
      <w:r>
        <w:t>. In addition to age and gender, the following information should be sought:</w:t>
      </w:r>
    </w:p>
    <w:p w:rsidR="0096730F" w:rsidRDefault="0096730F" w:rsidP="00BF3757">
      <w:pPr>
        <w:numPr>
          <w:ilvl w:val="0"/>
          <w:numId w:val="22"/>
        </w:numPr>
        <w:contextualSpacing/>
        <w:jc w:val="both"/>
      </w:pPr>
      <w:r>
        <w:t>Aboriginal and/or Torres Strait Islander status</w:t>
      </w:r>
    </w:p>
    <w:p w:rsidR="0096730F" w:rsidRDefault="0096730F" w:rsidP="00BF3757">
      <w:pPr>
        <w:numPr>
          <w:ilvl w:val="0"/>
          <w:numId w:val="22"/>
        </w:numPr>
        <w:ind w:left="714" w:hanging="357"/>
        <w:contextualSpacing/>
        <w:jc w:val="both"/>
      </w:pPr>
      <w:r>
        <w:t>If an interpreter is required</w:t>
      </w:r>
    </w:p>
    <w:p w:rsidR="0096730F" w:rsidRDefault="0096730F" w:rsidP="00BF3757">
      <w:pPr>
        <w:numPr>
          <w:ilvl w:val="0"/>
          <w:numId w:val="22"/>
        </w:numPr>
        <w:ind w:left="714" w:hanging="357"/>
        <w:contextualSpacing/>
        <w:jc w:val="both"/>
      </w:pPr>
      <w:r>
        <w:t>Country of birth</w:t>
      </w:r>
    </w:p>
    <w:p w:rsidR="0096730F" w:rsidRDefault="001C2923" w:rsidP="00BF3757">
      <w:pPr>
        <w:numPr>
          <w:ilvl w:val="0"/>
          <w:numId w:val="22"/>
        </w:numPr>
        <w:ind w:left="714" w:hanging="357"/>
        <w:contextualSpacing/>
        <w:jc w:val="both"/>
      </w:pPr>
      <w:r>
        <w:t xml:space="preserve">Preferred language / </w:t>
      </w:r>
      <w:r w:rsidR="004D3D06">
        <w:t xml:space="preserve">main </w:t>
      </w:r>
      <w:r w:rsidR="0096730F">
        <w:t>language other than English spoken at home</w:t>
      </w:r>
    </w:p>
    <w:p w:rsidR="00502B19" w:rsidRDefault="0096730F" w:rsidP="00BF3757">
      <w:pPr>
        <w:numPr>
          <w:ilvl w:val="0"/>
          <w:numId w:val="22"/>
        </w:numPr>
        <w:contextualSpacing/>
        <w:jc w:val="both"/>
      </w:pPr>
      <w:r>
        <w:t xml:space="preserve">If a disability </w:t>
      </w:r>
      <w:r w:rsidR="007A3EAE">
        <w:t>is identified</w:t>
      </w:r>
      <w:r w:rsidR="003234FE">
        <w:t xml:space="preserve"> and if</w:t>
      </w:r>
      <w:r>
        <w:t xml:space="preserve"> so, the type of disability</w:t>
      </w:r>
      <w:r w:rsidR="004D3D06">
        <w:t>(</w:t>
      </w:r>
      <w:proofErr w:type="spellStart"/>
      <w:r w:rsidR="004D3D06">
        <w:t>ies</w:t>
      </w:r>
      <w:proofErr w:type="spellEnd"/>
      <w:r w:rsidR="004D3D06">
        <w:t>)</w:t>
      </w:r>
      <w:r>
        <w:t xml:space="preserve"> (e.g. </w:t>
      </w:r>
      <w:r w:rsidR="007A3EAE">
        <w:t>intellectual, mobility impairment)</w:t>
      </w:r>
      <w:r w:rsidR="000E489B">
        <w:t>.</w:t>
      </w:r>
      <w:r>
        <w:t xml:space="preserve"> </w:t>
      </w:r>
    </w:p>
    <w:p w:rsidR="005F5DCB" w:rsidRDefault="005F5DCB" w:rsidP="00CD2775">
      <w:pPr>
        <w:pStyle w:val="Heading3"/>
        <w:numPr>
          <w:ilvl w:val="0"/>
          <w:numId w:val="43"/>
        </w:numPr>
      </w:pPr>
      <w:bookmarkStart w:id="17" w:name="_Toc3534025"/>
      <w:r>
        <w:t>C</w:t>
      </w:r>
      <w:r w:rsidRPr="00DF4716">
        <w:t xml:space="preserve">omplaint </w:t>
      </w:r>
      <w:r w:rsidR="001C04BB">
        <w:t xml:space="preserve">issue </w:t>
      </w:r>
      <w:r w:rsidRPr="00DF4716">
        <w:t>categorisation</w:t>
      </w:r>
      <w:bookmarkEnd w:id="17"/>
    </w:p>
    <w:p w:rsidR="00DF4716" w:rsidRPr="00DF4716" w:rsidRDefault="00DF4716" w:rsidP="00DF4716">
      <w:pPr>
        <w:jc w:val="both"/>
      </w:pPr>
      <w:r w:rsidRPr="00DF4716">
        <w:t xml:space="preserve">Consistent complaint categorisation, analysis, reporting and benchmarking is essential to </w:t>
      </w:r>
      <w:r w:rsidR="001F4320" w:rsidRPr="00DF4716">
        <w:t>ensure that complaint data collection is compatible across a range of facilities</w:t>
      </w:r>
      <w:r w:rsidR="001F4320">
        <w:t xml:space="preserve"> and to</w:t>
      </w:r>
      <w:r w:rsidR="001F4320" w:rsidRPr="00DF4716">
        <w:t xml:space="preserve"> </w:t>
      </w:r>
      <w:r w:rsidR="001F4320">
        <w:t xml:space="preserve">identify systemic </w:t>
      </w:r>
      <w:r w:rsidR="00C67C58">
        <w:t>issues</w:t>
      </w:r>
      <w:r w:rsidR="001F4320">
        <w:t>, complaint trends</w:t>
      </w:r>
      <w:r w:rsidR="001F4320" w:rsidRPr="001F4320">
        <w:t xml:space="preserve"> </w:t>
      </w:r>
      <w:r w:rsidR="001F4320">
        <w:t xml:space="preserve">and </w:t>
      </w:r>
      <w:r w:rsidR="001F4320" w:rsidRPr="00DF4716">
        <w:t>common factors in complaints</w:t>
      </w:r>
      <w:r w:rsidR="001F4320">
        <w:t xml:space="preserve">. </w:t>
      </w:r>
      <w:r w:rsidR="00A22DD9">
        <w:t>T</w:t>
      </w:r>
      <w:r w:rsidR="001F4320">
        <w:t xml:space="preserve">his </w:t>
      </w:r>
      <w:r w:rsidR="00A22DD9">
        <w:t>data can then be utilised to</w:t>
      </w:r>
      <w:r w:rsidR="001F4320">
        <w:t xml:space="preserve"> identif</w:t>
      </w:r>
      <w:r w:rsidR="00A22DD9">
        <w:t xml:space="preserve">y </w:t>
      </w:r>
      <w:r w:rsidRPr="00DF4716">
        <w:t>opportunities for service improvement.</w:t>
      </w:r>
    </w:p>
    <w:p w:rsidR="0096730F" w:rsidRDefault="006A4819" w:rsidP="0060296B">
      <w:r>
        <w:t>Refer to Appendix 4 for</w:t>
      </w:r>
      <w:r w:rsidR="00DF4716" w:rsidRPr="00DF4716">
        <w:t xml:space="preserve"> </w:t>
      </w:r>
      <w:r w:rsidRPr="00DF4716">
        <w:t xml:space="preserve">complaint categorisation list </w:t>
      </w:r>
      <w:r w:rsidR="00DF4716" w:rsidRPr="00DF4716">
        <w:t xml:space="preserve">definitions and reporting fields </w:t>
      </w:r>
      <w:r w:rsidR="005F5DCB">
        <w:t>to be collected by Health S</w:t>
      </w:r>
      <w:r w:rsidR="00DF4716" w:rsidRPr="00DF4716">
        <w:t>ervice</w:t>
      </w:r>
      <w:r w:rsidR="005F5DCB">
        <w:t xml:space="preserve"> Provider</w:t>
      </w:r>
      <w:r w:rsidR="00DF4716" w:rsidRPr="00DF4716">
        <w:t>s</w:t>
      </w:r>
      <w:r w:rsidR="008D16BC">
        <w:t>.</w:t>
      </w:r>
      <w:bookmarkStart w:id="18" w:name="_Toc409189068"/>
    </w:p>
    <w:p w:rsidR="009B2C31" w:rsidRPr="00E53F7B" w:rsidRDefault="00AC6381" w:rsidP="00CD2775">
      <w:pPr>
        <w:pStyle w:val="Heading3"/>
        <w:numPr>
          <w:ilvl w:val="0"/>
          <w:numId w:val="44"/>
        </w:numPr>
      </w:pPr>
      <w:r>
        <w:t xml:space="preserve"> </w:t>
      </w:r>
      <w:bookmarkStart w:id="19" w:name="_Toc3534026"/>
      <w:r w:rsidR="00326286">
        <w:t xml:space="preserve">Seriousness Assessment and </w:t>
      </w:r>
      <w:r w:rsidR="009B2C31" w:rsidRPr="00E53F7B">
        <w:t>Risk management</w:t>
      </w:r>
      <w:bookmarkEnd w:id="18"/>
      <w:bookmarkEnd w:id="19"/>
    </w:p>
    <w:p w:rsidR="00BC2176" w:rsidRDefault="00BC2176" w:rsidP="00BC2176">
      <w:pPr>
        <w:jc w:val="both"/>
      </w:pPr>
      <w:r w:rsidRPr="00E270B8">
        <w:t>On a system level, complaints can provide insight into system failure and can identify areas in need of improvement. Complaint management can be viewed as an early warning system to identify opportun</w:t>
      </w:r>
      <w:r>
        <w:t>ities for systemic improvement.</w:t>
      </w:r>
    </w:p>
    <w:p w:rsidR="003234FE" w:rsidRPr="00E270B8" w:rsidRDefault="003234FE" w:rsidP="003234FE">
      <w:r w:rsidRPr="00E270B8">
        <w:t>The Seriousness Assessment Matrix (SAM</w:t>
      </w:r>
      <w:r w:rsidRPr="00E82FD3">
        <w:t xml:space="preserve">) </w:t>
      </w:r>
      <w:r w:rsidRPr="00E270B8">
        <w:t xml:space="preserve">provides a framework for assessing the </w:t>
      </w:r>
      <w:r w:rsidR="00CF3FB1">
        <w:t xml:space="preserve">seriousness </w:t>
      </w:r>
      <w:r w:rsidRPr="00E270B8">
        <w:t>associated with the event</w:t>
      </w:r>
      <w:r w:rsidR="000E489B">
        <w:t>(</w:t>
      </w:r>
      <w:r w:rsidRPr="00E270B8">
        <w:t>s</w:t>
      </w:r>
      <w:r w:rsidR="000E489B">
        <w:t>)</w:t>
      </w:r>
      <w:r w:rsidRPr="00E270B8">
        <w:t xml:space="preserve"> that are the subject of the complaint</w:t>
      </w:r>
      <w:r>
        <w:t xml:space="preserve"> </w:t>
      </w:r>
      <w:r w:rsidRPr="00E82FD3">
        <w:t xml:space="preserve">(refer to </w:t>
      </w:r>
      <w:r w:rsidRPr="003405B6">
        <w:t xml:space="preserve">Appendix </w:t>
      </w:r>
      <w:r w:rsidR="0054269A">
        <w:t>5</w:t>
      </w:r>
      <w:r w:rsidRPr="00E82FD3">
        <w:t xml:space="preserve"> for further information</w:t>
      </w:r>
      <w:r>
        <w:t xml:space="preserve"> on SAM</w:t>
      </w:r>
      <w:r w:rsidRPr="00E82FD3">
        <w:t>)</w:t>
      </w:r>
      <w:r>
        <w:t>. A</w:t>
      </w:r>
      <w:r w:rsidR="000E489B">
        <w:t xml:space="preserve">n </w:t>
      </w:r>
      <w:r w:rsidR="00CF3FB1">
        <w:t xml:space="preserve">initial </w:t>
      </w:r>
      <w:r w:rsidR="00326286">
        <w:t>SAM score</w:t>
      </w:r>
      <w:r>
        <w:t xml:space="preserve"> should</w:t>
      </w:r>
      <w:r w:rsidR="00D93772">
        <w:t xml:space="preserve"> be assigned to each complaint which is merely based upon the complaint itself (i.e. excluding any investigation or other information external/in addition to the complaint)</w:t>
      </w:r>
      <w:r w:rsidR="007D745D">
        <w:t>.</w:t>
      </w:r>
      <w:r w:rsidR="00D93772">
        <w:t xml:space="preserve"> </w:t>
      </w:r>
      <w:r w:rsidRPr="00E270B8">
        <w:t>Rating the severity of the complaint will assist in determining:</w:t>
      </w:r>
    </w:p>
    <w:p w:rsidR="003234FE" w:rsidRPr="00E270B8" w:rsidRDefault="003234FE" w:rsidP="003234FE">
      <w:pPr>
        <w:numPr>
          <w:ilvl w:val="0"/>
          <w:numId w:val="23"/>
        </w:numPr>
        <w:contextualSpacing/>
        <w:jc w:val="both"/>
      </w:pPr>
      <w:r>
        <w:t>W</w:t>
      </w:r>
      <w:r w:rsidRPr="00E270B8">
        <w:t>ho needs to be notified of the complaint</w:t>
      </w:r>
      <w:r w:rsidR="00154ECF">
        <w:t>.</w:t>
      </w:r>
    </w:p>
    <w:p w:rsidR="003234FE" w:rsidRPr="00E270B8" w:rsidRDefault="003234FE" w:rsidP="003234FE">
      <w:pPr>
        <w:numPr>
          <w:ilvl w:val="0"/>
          <w:numId w:val="23"/>
        </w:numPr>
        <w:contextualSpacing/>
        <w:jc w:val="both"/>
      </w:pPr>
      <w:r>
        <w:t>T</w:t>
      </w:r>
      <w:r w:rsidR="00A07680">
        <w:t>he priority for the Health S</w:t>
      </w:r>
      <w:r w:rsidRPr="00E270B8">
        <w:t>ervice</w:t>
      </w:r>
      <w:r w:rsidR="00A07680">
        <w:t xml:space="preserve"> Provider</w:t>
      </w:r>
      <w:r w:rsidRPr="00E270B8">
        <w:t>’s response and the mode of response</w:t>
      </w:r>
      <w:r w:rsidR="00154ECF">
        <w:t>.</w:t>
      </w:r>
    </w:p>
    <w:p w:rsidR="003234FE" w:rsidRDefault="003234FE" w:rsidP="003234FE">
      <w:pPr>
        <w:numPr>
          <w:ilvl w:val="0"/>
          <w:numId w:val="23"/>
        </w:numPr>
        <w:contextualSpacing/>
        <w:jc w:val="both"/>
      </w:pPr>
      <w:r>
        <w:t>W</w:t>
      </w:r>
      <w:r w:rsidRPr="00E270B8">
        <w:t>ho will need to be involved in</w:t>
      </w:r>
      <w:r>
        <w:t xml:space="preserve"> the investigation and response</w:t>
      </w:r>
      <w:r w:rsidR="00154ECF">
        <w:t>.</w:t>
      </w:r>
    </w:p>
    <w:p w:rsidR="003234FE" w:rsidRDefault="003234FE" w:rsidP="009B2C31">
      <w:pPr>
        <w:numPr>
          <w:ilvl w:val="0"/>
          <w:numId w:val="23"/>
        </w:numPr>
        <w:contextualSpacing/>
        <w:jc w:val="both"/>
      </w:pPr>
      <w:r>
        <w:t xml:space="preserve">Timeframes and extent of necessary action(s) to minimise the risk of recurrence.  </w:t>
      </w:r>
    </w:p>
    <w:p w:rsidR="00D93772" w:rsidRDefault="00D93772" w:rsidP="00D93772">
      <w:pPr>
        <w:ind w:left="720"/>
        <w:contextualSpacing/>
        <w:jc w:val="both"/>
      </w:pPr>
    </w:p>
    <w:p w:rsidR="00DE7E1A" w:rsidRDefault="009B2C31" w:rsidP="007D745D">
      <w:pPr>
        <w:jc w:val="both"/>
      </w:pPr>
      <w:r w:rsidRPr="00E270B8">
        <w:t>The early identification of individual complaints of a serious nature or with a potentia</w:t>
      </w:r>
      <w:r w:rsidR="00E82FD3">
        <w:t>l for escalation are part of a H</w:t>
      </w:r>
      <w:r w:rsidRPr="00E270B8">
        <w:t>ea</w:t>
      </w:r>
      <w:r w:rsidR="00E82FD3">
        <w:t>lth S</w:t>
      </w:r>
      <w:r w:rsidRPr="00E270B8">
        <w:t>ervice</w:t>
      </w:r>
      <w:r w:rsidR="00E82FD3">
        <w:t xml:space="preserve"> Provider</w:t>
      </w:r>
      <w:r w:rsidRPr="00E270B8">
        <w:t xml:space="preserve">’s risk management program. Assessing the </w:t>
      </w:r>
      <w:r w:rsidR="00326286">
        <w:t>seriousness</w:t>
      </w:r>
      <w:r w:rsidRPr="00E270B8">
        <w:t xml:space="preserve"> of a complaint at this stage seeks to highlight complaints associated with significant safety, political, legal or financial risks to the service or its consumers tha</w:t>
      </w:r>
      <w:r w:rsidR="002355F9">
        <w:t>t require the attention of the Health S</w:t>
      </w:r>
      <w:r w:rsidRPr="00E270B8">
        <w:t>ervice</w:t>
      </w:r>
      <w:r w:rsidR="002355F9">
        <w:t xml:space="preserve"> Provider’s senior management. Health S</w:t>
      </w:r>
      <w:r w:rsidRPr="00E270B8">
        <w:t>ervice</w:t>
      </w:r>
      <w:r w:rsidR="002355F9">
        <w:t xml:space="preserve"> Provider</w:t>
      </w:r>
      <w:r w:rsidRPr="00E270B8">
        <w:t xml:space="preserve">s </w:t>
      </w:r>
      <w:r w:rsidR="001033AE">
        <w:t>should</w:t>
      </w:r>
      <w:r w:rsidRPr="00E270B8">
        <w:t xml:space="preserve"> ensure there are appropriate review processes in place for complaints with significant risks, including the review and sign-</w:t>
      </w:r>
      <w:proofErr w:type="gramStart"/>
      <w:r w:rsidRPr="00E270B8">
        <w:t xml:space="preserve">off </w:t>
      </w:r>
      <w:r w:rsidR="00326286">
        <w:t>of</w:t>
      </w:r>
      <w:proofErr w:type="gramEnd"/>
      <w:r w:rsidR="00326286">
        <w:t xml:space="preserve"> complaint responses </w:t>
      </w:r>
      <w:r w:rsidRPr="00E270B8">
        <w:t>by senior management.</w:t>
      </w:r>
      <w:r w:rsidR="003234FE">
        <w:t xml:space="preserve"> </w:t>
      </w:r>
    </w:p>
    <w:p w:rsidR="00DE7E1A" w:rsidRDefault="00DE7E1A" w:rsidP="007D745D">
      <w:pPr>
        <w:jc w:val="both"/>
      </w:pPr>
      <w:r>
        <w:t xml:space="preserve">When a complaint has been identified to be a </w:t>
      </w:r>
      <w:r w:rsidR="000E489B">
        <w:t xml:space="preserve">moderate, </w:t>
      </w:r>
      <w:r w:rsidR="00CF3FB1">
        <w:t xml:space="preserve">high </w:t>
      </w:r>
      <w:r>
        <w:t>or extreme risk, Health Service Providers should determine if the risk has been logged in the Enterprise Ris</w:t>
      </w:r>
      <w:r w:rsidR="00E66BCC">
        <w:t>k Management System (ERMS). Where</w:t>
      </w:r>
      <w:r>
        <w:t xml:space="preserve"> the risk does exist in ERMS, the current risk controls </w:t>
      </w:r>
      <w:r w:rsidR="00CF3FB1">
        <w:t xml:space="preserve">and treatment action plans </w:t>
      </w:r>
      <w:r>
        <w:t xml:space="preserve">should be assessed and </w:t>
      </w:r>
      <w:r w:rsidR="00154ECF">
        <w:t>any necessary</w:t>
      </w:r>
      <w:r>
        <w:t xml:space="preserve"> amendments made to ensure the controls </w:t>
      </w:r>
      <w:r w:rsidR="00E66BCC">
        <w:t>adequately manage the risk. Where</w:t>
      </w:r>
      <w:r>
        <w:t xml:space="preserve"> the risk does not exist in ERMS, Health Service Providers should consider its addition, and what controls </w:t>
      </w:r>
      <w:r w:rsidR="00CF3FB1">
        <w:t xml:space="preserve">and treatment action plans </w:t>
      </w:r>
      <w:r>
        <w:t xml:space="preserve">are needed to minimise the </w:t>
      </w:r>
      <w:r w:rsidR="00CF3FB1">
        <w:t xml:space="preserve">consequence and </w:t>
      </w:r>
      <w:r>
        <w:t xml:space="preserve">likelihood of event recurrence.   </w:t>
      </w:r>
    </w:p>
    <w:p w:rsidR="0058492D" w:rsidRDefault="001621A4" w:rsidP="00D74235">
      <w:pPr>
        <w:jc w:val="both"/>
      </w:pPr>
      <w:r w:rsidRPr="00431D1A">
        <w:lastRenderedPageBreak/>
        <w:t>Additional information on risk management is available from</w:t>
      </w:r>
      <w:r>
        <w:t xml:space="preserve"> </w:t>
      </w:r>
      <w:r w:rsidR="0058492D">
        <w:t>the WA Health Risk Management Policy</w:t>
      </w:r>
      <w:r w:rsidR="008F5550" w:rsidRPr="008F5550">
        <w:rPr>
          <w:vertAlign w:val="superscript"/>
        </w:rPr>
        <w:t>10</w:t>
      </w:r>
      <w:r w:rsidR="00A868FE">
        <w:t>, the WA Health Clinical Risk Management Guidelines</w:t>
      </w:r>
      <w:r w:rsidR="00BC1EBB" w:rsidRPr="00BC1EBB">
        <w:rPr>
          <w:vertAlign w:val="superscript"/>
        </w:rPr>
        <w:t>1</w:t>
      </w:r>
      <w:r w:rsidR="008F5550">
        <w:rPr>
          <w:vertAlign w:val="superscript"/>
        </w:rPr>
        <w:t xml:space="preserve">1 </w:t>
      </w:r>
      <w:r w:rsidR="0058492D">
        <w:t>and the Western Australia Government Risk Management Guidelines</w:t>
      </w:r>
      <w:r w:rsidR="004D3D06">
        <w:t>.</w:t>
      </w:r>
      <w:r w:rsidR="00BC1EBB" w:rsidRPr="00BC1EBB">
        <w:rPr>
          <w:vertAlign w:val="superscript"/>
        </w:rPr>
        <w:t>1</w:t>
      </w:r>
      <w:r w:rsidR="008F5550">
        <w:rPr>
          <w:vertAlign w:val="superscript"/>
        </w:rPr>
        <w:t>2</w:t>
      </w:r>
      <w:r w:rsidR="0058492D">
        <w:t xml:space="preserve"> </w:t>
      </w:r>
    </w:p>
    <w:p w:rsidR="005C5A06" w:rsidRDefault="00D22550" w:rsidP="00CD2775">
      <w:pPr>
        <w:pStyle w:val="Heading3"/>
        <w:numPr>
          <w:ilvl w:val="0"/>
          <w:numId w:val="45"/>
        </w:numPr>
      </w:pPr>
      <w:r>
        <w:t xml:space="preserve"> </w:t>
      </w:r>
      <w:bookmarkStart w:id="20" w:name="_Toc3534027"/>
      <w:r w:rsidR="005C5A06">
        <w:t>Investigation</w:t>
      </w:r>
      <w:bookmarkEnd w:id="20"/>
      <w:r w:rsidR="005C5A06">
        <w:t xml:space="preserve"> </w:t>
      </w:r>
    </w:p>
    <w:p w:rsidR="005D0C92" w:rsidRDefault="005D0C92" w:rsidP="005D0C92">
      <w:r>
        <w:t>The investigation of a complaint relating to health care will offer the opportunity to determine what occurred to whom and how; and, identify how things might be or should be, done better in the future.</w:t>
      </w:r>
    </w:p>
    <w:p w:rsidR="005D0C92" w:rsidRDefault="005D0C92" w:rsidP="005D0C92">
      <w:r>
        <w:t xml:space="preserve">Not all complaints require an in-depth investigation. The level of investigation required will be determined by the relevant </w:t>
      </w:r>
      <w:r w:rsidR="00AE3097">
        <w:t xml:space="preserve">staff member (e.g. Complaints Manager) </w:t>
      </w:r>
      <w:r>
        <w:t>and based on an objective review of the information available</w:t>
      </w:r>
      <w:r w:rsidR="000059B3">
        <w:t>, including the complaint’s initial SAM score</w:t>
      </w:r>
      <w:r>
        <w:t>.</w:t>
      </w:r>
      <w:r w:rsidRPr="005D0C92">
        <w:t xml:space="preserve"> It is recommended that an investigation commence within five working days of receipt of the complaint (the date of referral to the investigator should be taken as the commencement date). If this is not reasonable due to operational constraints (e.g. staff member on leave), then the date of commencement and reason for delay should be documented appropriately.</w:t>
      </w:r>
    </w:p>
    <w:p w:rsidR="005D0C92" w:rsidRDefault="005D0C92" w:rsidP="005D0C92">
      <w:r>
        <w:t>The conduct of an investigation should, where appropriate, include:</w:t>
      </w:r>
    </w:p>
    <w:p w:rsidR="005D0C92" w:rsidRDefault="000059B3" w:rsidP="00CD2775">
      <w:pPr>
        <w:pStyle w:val="ListParagraph"/>
        <w:numPr>
          <w:ilvl w:val="0"/>
          <w:numId w:val="29"/>
        </w:numPr>
      </w:pPr>
      <w:r>
        <w:t>G</w:t>
      </w:r>
      <w:r w:rsidR="005D0C92">
        <w:t>athering all relevant documentation (e.g. medical records, health professional rosters, policies and procedures, product details)</w:t>
      </w:r>
      <w:r>
        <w:t>.</w:t>
      </w:r>
    </w:p>
    <w:p w:rsidR="005D0C92" w:rsidRDefault="000059B3" w:rsidP="00CD2775">
      <w:pPr>
        <w:pStyle w:val="ListParagraph"/>
        <w:numPr>
          <w:ilvl w:val="0"/>
          <w:numId w:val="29"/>
        </w:numPr>
      </w:pPr>
      <w:r>
        <w:t>I</w:t>
      </w:r>
      <w:r w:rsidR="005D0C92">
        <w:t>nterviewing the complainant and/or significant others (possibly on more than one occasion)</w:t>
      </w:r>
      <w:r>
        <w:t>.</w:t>
      </w:r>
    </w:p>
    <w:p w:rsidR="005D0C92" w:rsidRDefault="000059B3" w:rsidP="00CD2775">
      <w:pPr>
        <w:pStyle w:val="ListParagraph"/>
        <w:numPr>
          <w:ilvl w:val="0"/>
          <w:numId w:val="29"/>
        </w:numPr>
      </w:pPr>
      <w:r>
        <w:t>I</w:t>
      </w:r>
      <w:r w:rsidR="005D0C92">
        <w:t>nterviewing staf</w:t>
      </w:r>
      <w:r>
        <w:t>f members involved in the event(</w:t>
      </w:r>
      <w:r w:rsidR="005D0C92">
        <w:t>s</w:t>
      </w:r>
      <w:r>
        <w:t>)</w:t>
      </w:r>
      <w:r w:rsidR="005D0C92">
        <w:t xml:space="preserve"> (possibly on more than one occasion)</w:t>
      </w:r>
      <w:r>
        <w:t>.</w:t>
      </w:r>
    </w:p>
    <w:p w:rsidR="005D0C92" w:rsidRDefault="000059B3" w:rsidP="00CD2775">
      <w:pPr>
        <w:pStyle w:val="ListParagraph"/>
        <w:numPr>
          <w:ilvl w:val="0"/>
          <w:numId w:val="29"/>
        </w:numPr>
      </w:pPr>
      <w:r>
        <w:t>I</w:t>
      </w:r>
      <w:r w:rsidR="005D0C92">
        <w:t>nterviewing staff members with relevant expertise</w:t>
      </w:r>
      <w:r>
        <w:t>.</w:t>
      </w:r>
    </w:p>
    <w:p w:rsidR="005D0C92" w:rsidRDefault="000059B3" w:rsidP="00CD2775">
      <w:pPr>
        <w:pStyle w:val="ListParagraph"/>
        <w:numPr>
          <w:ilvl w:val="0"/>
          <w:numId w:val="29"/>
        </w:numPr>
      </w:pPr>
      <w:r>
        <w:t>A</w:t>
      </w:r>
      <w:r w:rsidR="005D0C92">
        <w:t>nalysing the information for its completeness, reliability, relevance and impartiality</w:t>
      </w:r>
      <w:r>
        <w:t>.</w:t>
      </w:r>
    </w:p>
    <w:p w:rsidR="005D0C92" w:rsidRDefault="000059B3" w:rsidP="00CD2775">
      <w:pPr>
        <w:pStyle w:val="ListParagraph"/>
        <w:numPr>
          <w:ilvl w:val="0"/>
          <w:numId w:val="29"/>
        </w:numPr>
      </w:pPr>
      <w:r>
        <w:t>C</w:t>
      </w:r>
      <w:r w:rsidR="005D0C92">
        <w:t>onducting further research as required (based on analysis)</w:t>
      </w:r>
      <w:r>
        <w:t>.</w:t>
      </w:r>
    </w:p>
    <w:p w:rsidR="005D0C92" w:rsidRDefault="000059B3" w:rsidP="00CD2775">
      <w:pPr>
        <w:pStyle w:val="ListParagraph"/>
        <w:numPr>
          <w:ilvl w:val="0"/>
          <w:numId w:val="29"/>
        </w:numPr>
      </w:pPr>
      <w:r>
        <w:t>G</w:t>
      </w:r>
      <w:r w:rsidR="005D0C92">
        <w:t>enerating options for resolution and proposing a course of action.</w:t>
      </w:r>
    </w:p>
    <w:p w:rsidR="005D0C92" w:rsidRDefault="005D0C92" w:rsidP="005D0C92">
      <w:r>
        <w:t>The following information may provide the key facts and, where relevant, should be included in the investigation report:</w:t>
      </w:r>
    </w:p>
    <w:tbl>
      <w:tblPr>
        <w:tblW w:w="0" w:type="auto"/>
        <w:tblLook w:val="04A0" w:firstRow="1" w:lastRow="0" w:firstColumn="1" w:lastColumn="0" w:noHBand="0" w:noVBand="1"/>
      </w:tblPr>
      <w:tblGrid>
        <w:gridCol w:w="2660"/>
        <w:gridCol w:w="7760"/>
      </w:tblGrid>
      <w:tr w:rsidR="005D0C92" w:rsidRPr="00C758F0" w:rsidTr="00FD3878">
        <w:tc>
          <w:tcPr>
            <w:tcW w:w="2660" w:type="dxa"/>
            <w:tcBorders>
              <w:top w:val="single" w:sz="4" w:space="0" w:color="auto"/>
              <w:bottom w:val="single" w:sz="4" w:space="0" w:color="auto"/>
            </w:tcBorders>
            <w:shd w:val="clear" w:color="auto" w:fill="auto"/>
            <w:vAlign w:val="center"/>
          </w:tcPr>
          <w:p w:rsidR="005D0C92" w:rsidRPr="00C758F0" w:rsidRDefault="005D0C92" w:rsidP="00FD3878">
            <w:pPr>
              <w:spacing w:after="0"/>
              <w:jc w:val="center"/>
              <w:rPr>
                <w:sz w:val="20"/>
                <w:szCs w:val="20"/>
              </w:rPr>
            </w:pPr>
            <w:r w:rsidRPr="00C758F0">
              <w:rPr>
                <w:sz w:val="20"/>
                <w:szCs w:val="20"/>
              </w:rPr>
              <w:t>WHAT</w:t>
            </w:r>
          </w:p>
        </w:tc>
        <w:tc>
          <w:tcPr>
            <w:tcW w:w="7760" w:type="dxa"/>
            <w:tcBorders>
              <w:top w:val="single" w:sz="4" w:space="0" w:color="auto"/>
              <w:bottom w:val="single" w:sz="4" w:space="0" w:color="auto"/>
            </w:tcBorders>
            <w:shd w:val="clear" w:color="auto" w:fill="auto"/>
            <w:vAlign w:val="center"/>
          </w:tcPr>
          <w:p w:rsidR="005D0C92" w:rsidRPr="00C758F0" w:rsidRDefault="000059B3" w:rsidP="005E267F">
            <w:pPr>
              <w:numPr>
                <w:ilvl w:val="0"/>
                <w:numId w:val="25"/>
              </w:numPr>
              <w:spacing w:after="0"/>
              <w:contextualSpacing/>
              <w:rPr>
                <w:sz w:val="20"/>
                <w:szCs w:val="20"/>
              </w:rPr>
            </w:pPr>
            <w:r>
              <w:rPr>
                <w:sz w:val="20"/>
                <w:szCs w:val="20"/>
              </w:rPr>
              <w:t>Description of the event(</w:t>
            </w:r>
            <w:r w:rsidR="005D0C92" w:rsidRPr="00C758F0">
              <w:rPr>
                <w:sz w:val="20"/>
                <w:szCs w:val="20"/>
              </w:rPr>
              <w:t>s</w:t>
            </w:r>
            <w:r>
              <w:rPr>
                <w:sz w:val="20"/>
                <w:szCs w:val="20"/>
              </w:rPr>
              <w:t>)</w:t>
            </w:r>
          </w:p>
          <w:p w:rsidR="005D0C92" w:rsidRPr="00C758F0" w:rsidRDefault="005D0C92" w:rsidP="005E267F">
            <w:pPr>
              <w:numPr>
                <w:ilvl w:val="0"/>
                <w:numId w:val="25"/>
              </w:numPr>
              <w:spacing w:after="0"/>
              <w:contextualSpacing/>
              <w:rPr>
                <w:sz w:val="20"/>
                <w:szCs w:val="20"/>
              </w:rPr>
            </w:pPr>
            <w:r w:rsidRPr="00C758F0">
              <w:rPr>
                <w:sz w:val="20"/>
                <w:szCs w:val="20"/>
              </w:rPr>
              <w:t>What should have, and should not have, occurred? (include reference to supporting information such as policies, procedures or expert opinion)</w:t>
            </w:r>
          </w:p>
          <w:p w:rsidR="005D0C92" w:rsidRPr="00C758F0" w:rsidRDefault="005D0C92" w:rsidP="005E267F">
            <w:pPr>
              <w:numPr>
                <w:ilvl w:val="0"/>
                <w:numId w:val="25"/>
              </w:numPr>
              <w:spacing w:after="0"/>
              <w:contextualSpacing/>
              <w:rPr>
                <w:sz w:val="20"/>
                <w:szCs w:val="20"/>
              </w:rPr>
            </w:pPr>
            <w:r w:rsidRPr="00C758F0">
              <w:rPr>
                <w:sz w:val="20"/>
                <w:szCs w:val="20"/>
              </w:rPr>
              <w:t>What events are agreed upon or in dispute?</w:t>
            </w:r>
          </w:p>
        </w:tc>
      </w:tr>
      <w:tr w:rsidR="005D0C92" w:rsidRPr="00C758F0" w:rsidTr="00FD3878">
        <w:tc>
          <w:tcPr>
            <w:tcW w:w="2660" w:type="dxa"/>
            <w:tcBorders>
              <w:top w:val="single" w:sz="4" w:space="0" w:color="auto"/>
              <w:bottom w:val="single" w:sz="4" w:space="0" w:color="auto"/>
            </w:tcBorders>
            <w:shd w:val="clear" w:color="auto" w:fill="auto"/>
            <w:vAlign w:val="center"/>
          </w:tcPr>
          <w:p w:rsidR="005D0C92" w:rsidRPr="00C758F0" w:rsidRDefault="005D0C92" w:rsidP="00FD3878">
            <w:pPr>
              <w:spacing w:after="0"/>
              <w:jc w:val="center"/>
              <w:rPr>
                <w:sz w:val="20"/>
                <w:szCs w:val="20"/>
              </w:rPr>
            </w:pPr>
            <w:r w:rsidRPr="00C758F0">
              <w:rPr>
                <w:sz w:val="20"/>
                <w:szCs w:val="20"/>
              </w:rPr>
              <w:t>WHO</w:t>
            </w:r>
          </w:p>
        </w:tc>
        <w:tc>
          <w:tcPr>
            <w:tcW w:w="7760" w:type="dxa"/>
            <w:tcBorders>
              <w:top w:val="single" w:sz="4" w:space="0" w:color="auto"/>
              <w:bottom w:val="single" w:sz="4" w:space="0" w:color="auto"/>
            </w:tcBorders>
            <w:shd w:val="clear" w:color="auto" w:fill="auto"/>
            <w:vAlign w:val="center"/>
          </w:tcPr>
          <w:p w:rsidR="005D0C92" w:rsidRPr="00C758F0" w:rsidRDefault="005D0C92" w:rsidP="005E267F">
            <w:pPr>
              <w:numPr>
                <w:ilvl w:val="0"/>
                <w:numId w:val="25"/>
              </w:numPr>
              <w:spacing w:after="0"/>
              <w:contextualSpacing/>
              <w:rPr>
                <w:sz w:val="20"/>
                <w:szCs w:val="20"/>
              </w:rPr>
            </w:pPr>
            <w:r w:rsidRPr="00C758F0">
              <w:rPr>
                <w:sz w:val="20"/>
                <w:szCs w:val="20"/>
              </w:rPr>
              <w:t>How many staff were i</w:t>
            </w:r>
            <w:r w:rsidR="004F6C89">
              <w:rPr>
                <w:sz w:val="20"/>
                <w:szCs w:val="20"/>
              </w:rPr>
              <w:t>nvolved</w:t>
            </w:r>
            <w:r w:rsidR="000059B3">
              <w:rPr>
                <w:sz w:val="20"/>
                <w:szCs w:val="20"/>
              </w:rPr>
              <w:t xml:space="preserve"> or witnessed the event(</w:t>
            </w:r>
            <w:r w:rsidRPr="00C758F0">
              <w:rPr>
                <w:sz w:val="20"/>
                <w:szCs w:val="20"/>
              </w:rPr>
              <w:t>s</w:t>
            </w:r>
            <w:r w:rsidR="000059B3">
              <w:rPr>
                <w:sz w:val="20"/>
                <w:szCs w:val="20"/>
              </w:rPr>
              <w:t>)</w:t>
            </w:r>
            <w:r w:rsidRPr="00C758F0">
              <w:rPr>
                <w:sz w:val="20"/>
                <w:szCs w:val="20"/>
              </w:rPr>
              <w:t>?</w:t>
            </w:r>
          </w:p>
          <w:p w:rsidR="005D0C92" w:rsidRPr="00C758F0" w:rsidRDefault="005D0C92" w:rsidP="005E267F">
            <w:pPr>
              <w:numPr>
                <w:ilvl w:val="0"/>
                <w:numId w:val="25"/>
              </w:numPr>
              <w:spacing w:after="0"/>
              <w:contextualSpacing/>
              <w:rPr>
                <w:sz w:val="20"/>
                <w:szCs w:val="20"/>
              </w:rPr>
            </w:pPr>
            <w:r w:rsidRPr="00C758F0">
              <w:rPr>
                <w:sz w:val="20"/>
                <w:szCs w:val="20"/>
              </w:rPr>
              <w:t>What are their roles and experience levels?</w:t>
            </w:r>
          </w:p>
          <w:p w:rsidR="005D0C92" w:rsidRPr="00C758F0" w:rsidRDefault="005D0C92" w:rsidP="005E267F">
            <w:pPr>
              <w:numPr>
                <w:ilvl w:val="0"/>
                <w:numId w:val="25"/>
              </w:numPr>
              <w:spacing w:after="0"/>
              <w:contextualSpacing/>
              <w:rPr>
                <w:sz w:val="20"/>
                <w:szCs w:val="20"/>
              </w:rPr>
            </w:pPr>
            <w:r w:rsidRPr="00C758F0">
              <w:rPr>
                <w:sz w:val="20"/>
                <w:szCs w:val="20"/>
              </w:rPr>
              <w:t>What are their biases or conflicts of interest?</w:t>
            </w:r>
            <w:r w:rsidR="000059B3">
              <w:rPr>
                <w:sz w:val="20"/>
                <w:szCs w:val="20"/>
              </w:rPr>
              <w:t xml:space="preserve"> (if biases or conflicts of interest </w:t>
            </w:r>
            <w:r w:rsidR="00AE3097">
              <w:rPr>
                <w:sz w:val="20"/>
                <w:szCs w:val="20"/>
              </w:rPr>
              <w:t xml:space="preserve">are </w:t>
            </w:r>
            <w:r w:rsidR="000059B3">
              <w:rPr>
                <w:sz w:val="20"/>
                <w:szCs w:val="20"/>
              </w:rPr>
              <w:t>identified)</w:t>
            </w:r>
            <w:r w:rsidR="004C2D90">
              <w:rPr>
                <w:sz w:val="20"/>
                <w:szCs w:val="20"/>
              </w:rPr>
              <w:t>.</w:t>
            </w:r>
          </w:p>
        </w:tc>
      </w:tr>
      <w:tr w:rsidR="005D0C92" w:rsidRPr="00C758F0" w:rsidTr="00FD3878">
        <w:tc>
          <w:tcPr>
            <w:tcW w:w="2660" w:type="dxa"/>
            <w:tcBorders>
              <w:top w:val="single" w:sz="4" w:space="0" w:color="auto"/>
              <w:bottom w:val="single" w:sz="4" w:space="0" w:color="auto"/>
            </w:tcBorders>
            <w:shd w:val="clear" w:color="auto" w:fill="auto"/>
            <w:vAlign w:val="center"/>
          </w:tcPr>
          <w:p w:rsidR="005D0C92" w:rsidRPr="00C758F0" w:rsidRDefault="005D0C92" w:rsidP="00FD3878">
            <w:pPr>
              <w:spacing w:after="0"/>
              <w:jc w:val="center"/>
              <w:rPr>
                <w:sz w:val="20"/>
                <w:szCs w:val="20"/>
              </w:rPr>
            </w:pPr>
            <w:r w:rsidRPr="00C758F0">
              <w:rPr>
                <w:sz w:val="20"/>
                <w:szCs w:val="20"/>
              </w:rPr>
              <w:t>WHERE</w:t>
            </w:r>
          </w:p>
        </w:tc>
        <w:tc>
          <w:tcPr>
            <w:tcW w:w="7760" w:type="dxa"/>
            <w:tcBorders>
              <w:top w:val="single" w:sz="4" w:space="0" w:color="auto"/>
              <w:bottom w:val="single" w:sz="4" w:space="0" w:color="auto"/>
            </w:tcBorders>
            <w:shd w:val="clear" w:color="auto" w:fill="auto"/>
            <w:vAlign w:val="center"/>
          </w:tcPr>
          <w:p w:rsidR="005D0C92" w:rsidRPr="00C758F0" w:rsidRDefault="005D0C92" w:rsidP="005E267F">
            <w:pPr>
              <w:numPr>
                <w:ilvl w:val="0"/>
                <w:numId w:val="25"/>
              </w:numPr>
              <w:spacing w:after="0"/>
              <w:contextualSpacing/>
              <w:rPr>
                <w:sz w:val="20"/>
                <w:szCs w:val="20"/>
              </w:rPr>
            </w:pPr>
            <w:r w:rsidRPr="00C758F0">
              <w:rPr>
                <w:sz w:val="20"/>
                <w:szCs w:val="20"/>
              </w:rPr>
              <w:t>Location of the incident</w:t>
            </w:r>
          </w:p>
          <w:p w:rsidR="005D0C92" w:rsidRPr="00C758F0" w:rsidRDefault="005D0C92" w:rsidP="005E267F">
            <w:pPr>
              <w:numPr>
                <w:ilvl w:val="0"/>
                <w:numId w:val="25"/>
              </w:numPr>
              <w:spacing w:after="0"/>
              <w:contextualSpacing/>
              <w:rPr>
                <w:sz w:val="20"/>
                <w:szCs w:val="20"/>
              </w:rPr>
            </w:pPr>
            <w:r w:rsidRPr="00C758F0">
              <w:rPr>
                <w:sz w:val="20"/>
                <w:szCs w:val="20"/>
              </w:rPr>
              <w:t xml:space="preserve">Can this incident be isolated to a </w:t>
            </w:r>
            <w:proofErr w:type="gramStart"/>
            <w:r w:rsidRPr="00C758F0">
              <w:rPr>
                <w:sz w:val="20"/>
                <w:szCs w:val="20"/>
              </w:rPr>
              <w:t>particular area</w:t>
            </w:r>
            <w:proofErr w:type="gramEnd"/>
            <w:r w:rsidRPr="00C758F0">
              <w:rPr>
                <w:sz w:val="20"/>
                <w:szCs w:val="20"/>
              </w:rPr>
              <w:t>?</w:t>
            </w:r>
          </w:p>
        </w:tc>
      </w:tr>
      <w:tr w:rsidR="005D0C92" w:rsidRPr="00C758F0" w:rsidTr="00FD3878">
        <w:tc>
          <w:tcPr>
            <w:tcW w:w="2660" w:type="dxa"/>
            <w:tcBorders>
              <w:top w:val="single" w:sz="4" w:space="0" w:color="auto"/>
              <w:bottom w:val="single" w:sz="4" w:space="0" w:color="auto"/>
            </w:tcBorders>
            <w:shd w:val="clear" w:color="auto" w:fill="auto"/>
            <w:vAlign w:val="center"/>
          </w:tcPr>
          <w:p w:rsidR="005D0C92" w:rsidRPr="00C758F0" w:rsidRDefault="005D0C92" w:rsidP="00FD3878">
            <w:pPr>
              <w:spacing w:after="0"/>
              <w:jc w:val="center"/>
              <w:rPr>
                <w:sz w:val="20"/>
                <w:szCs w:val="20"/>
              </w:rPr>
            </w:pPr>
            <w:r w:rsidRPr="00C758F0">
              <w:rPr>
                <w:sz w:val="20"/>
                <w:szCs w:val="20"/>
              </w:rPr>
              <w:t>WHEN</w:t>
            </w:r>
          </w:p>
        </w:tc>
        <w:tc>
          <w:tcPr>
            <w:tcW w:w="7760" w:type="dxa"/>
            <w:tcBorders>
              <w:top w:val="single" w:sz="4" w:space="0" w:color="auto"/>
              <w:bottom w:val="single" w:sz="4" w:space="0" w:color="auto"/>
            </w:tcBorders>
            <w:shd w:val="clear" w:color="auto" w:fill="auto"/>
            <w:vAlign w:val="center"/>
          </w:tcPr>
          <w:p w:rsidR="005D0C92" w:rsidRPr="00C758F0" w:rsidRDefault="005D0C92" w:rsidP="005E267F">
            <w:pPr>
              <w:numPr>
                <w:ilvl w:val="0"/>
                <w:numId w:val="25"/>
              </w:numPr>
              <w:spacing w:after="0"/>
              <w:contextualSpacing/>
              <w:rPr>
                <w:sz w:val="20"/>
                <w:szCs w:val="20"/>
              </w:rPr>
            </w:pPr>
            <w:r w:rsidRPr="00C758F0">
              <w:rPr>
                <w:sz w:val="20"/>
                <w:szCs w:val="20"/>
              </w:rPr>
              <w:t>Time(s) of the incident</w:t>
            </w:r>
          </w:p>
          <w:p w:rsidR="005D0C92" w:rsidRPr="00C758F0" w:rsidRDefault="005D0C92" w:rsidP="005E267F">
            <w:pPr>
              <w:numPr>
                <w:ilvl w:val="0"/>
                <w:numId w:val="25"/>
              </w:numPr>
              <w:spacing w:after="0"/>
              <w:contextualSpacing/>
              <w:rPr>
                <w:sz w:val="20"/>
                <w:szCs w:val="20"/>
              </w:rPr>
            </w:pPr>
            <w:r w:rsidRPr="00C758F0">
              <w:rPr>
                <w:sz w:val="20"/>
                <w:szCs w:val="20"/>
              </w:rPr>
              <w:t>Has this happened before?</w:t>
            </w:r>
          </w:p>
        </w:tc>
      </w:tr>
      <w:tr w:rsidR="005D0C92" w:rsidRPr="00C758F0" w:rsidTr="00FD3878">
        <w:tc>
          <w:tcPr>
            <w:tcW w:w="2660" w:type="dxa"/>
            <w:tcBorders>
              <w:top w:val="single" w:sz="4" w:space="0" w:color="auto"/>
              <w:bottom w:val="single" w:sz="4" w:space="0" w:color="auto"/>
            </w:tcBorders>
            <w:shd w:val="clear" w:color="auto" w:fill="auto"/>
            <w:vAlign w:val="center"/>
          </w:tcPr>
          <w:p w:rsidR="005D0C92" w:rsidRPr="00C758F0" w:rsidRDefault="005D0C92" w:rsidP="00FD3878">
            <w:pPr>
              <w:spacing w:after="0"/>
              <w:jc w:val="center"/>
              <w:rPr>
                <w:sz w:val="20"/>
                <w:szCs w:val="20"/>
              </w:rPr>
            </w:pPr>
            <w:r w:rsidRPr="00C758F0">
              <w:rPr>
                <w:sz w:val="20"/>
                <w:szCs w:val="20"/>
              </w:rPr>
              <w:t>WHY</w:t>
            </w:r>
          </w:p>
        </w:tc>
        <w:tc>
          <w:tcPr>
            <w:tcW w:w="7760" w:type="dxa"/>
            <w:tcBorders>
              <w:top w:val="single" w:sz="4" w:space="0" w:color="auto"/>
              <w:bottom w:val="single" w:sz="4" w:space="0" w:color="auto"/>
            </w:tcBorders>
            <w:shd w:val="clear" w:color="auto" w:fill="auto"/>
            <w:vAlign w:val="center"/>
          </w:tcPr>
          <w:p w:rsidR="005D0C92" w:rsidRPr="00C758F0" w:rsidRDefault="005D0C92" w:rsidP="005E267F">
            <w:pPr>
              <w:numPr>
                <w:ilvl w:val="0"/>
                <w:numId w:val="25"/>
              </w:numPr>
              <w:spacing w:after="0"/>
              <w:contextualSpacing/>
              <w:rPr>
                <w:sz w:val="20"/>
                <w:szCs w:val="20"/>
              </w:rPr>
            </w:pPr>
            <w:r w:rsidRPr="00C758F0">
              <w:rPr>
                <w:sz w:val="20"/>
                <w:szCs w:val="20"/>
              </w:rPr>
              <w:t>Other business occurring concurrently (e.g. emergencies)</w:t>
            </w:r>
          </w:p>
          <w:p w:rsidR="005D0C92" w:rsidRPr="00C758F0" w:rsidRDefault="005D0C92" w:rsidP="005E267F">
            <w:pPr>
              <w:numPr>
                <w:ilvl w:val="0"/>
                <w:numId w:val="25"/>
              </w:numPr>
              <w:spacing w:after="0"/>
              <w:contextualSpacing/>
              <w:rPr>
                <w:sz w:val="20"/>
                <w:szCs w:val="20"/>
              </w:rPr>
            </w:pPr>
            <w:r w:rsidRPr="00C758F0">
              <w:rPr>
                <w:sz w:val="20"/>
                <w:szCs w:val="20"/>
              </w:rPr>
              <w:t xml:space="preserve">General workload information </w:t>
            </w:r>
          </w:p>
          <w:p w:rsidR="005D0C92" w:rsidRPr="00C758F0" w:rsidRDefault="005D0C92" w:rsidP="005E267F">
            <w:pPr>
              <w:numPr>
                <w:ilvl w:val="0"/>
                <w:numId w:val="25"/>
              </w:numPr>
              <w:spacing w:after="0"/>
              <w:contextualSpacing/>
              <w:rPr>
                <w:sz w:val="20"/>
                <w:szCs w:val="20"/>
              </w:rPr>
            </w:pPr>
            <w:r w:rsidRPr="00C758F0">
              <w:rPr>
                <w:sz w:val="20"/>
                <w:szCs w:val="20"/>
              </w:rPr>
              <w:t>Availability of support for staff involved at the time of the incident</w:t>
            </w:r>
          </w:p>
          <w:p w:rsidR="005D0C92" w:rsidRPr="00C758F0" w:rsidRDefault="005D0C92" w:rsidP="005E267F">
            <w:pPr>
              <w:numPr>
                <w:ilvl w:val="0"/>
                <w:numId w:val="25"/>
              </w:numPr>
              <w:spacing w:after="0"/>
              <w:contextualSpacing/>
              <w:rPr>
                <w:sz w:val="20"/>
                <w:szCs w:val="20"/>
              </w:rPr>
            </w:pPr>
            <w:r w:rsidRPr="00C758F0">
              <w:rPr>
                <w:sz w:val="20"/>
                <w:szCs w:val="20"/>
              </w:rPr>
              <w:t xml:space="preserve">Consumer acuity levels in the clinical area </w:t>
            </w:r>
          </w:p>
          <w:p w:rsidR="005D0C92" w:rsidRPr="00C758F0" w:rsidRDefault="005D0C92" w:rsidP="005E267F">
            <w:pPr>
              <w:numPr>
                <w:ilvl w:val="0"/>
                <w:numId w:val="25"/>
              </w:numPr>
              <w:spacing w:after="0"/>
              <w:contextualSpacing/>
              <w:rPr>
                <w:sz w:val="20"/>
                <w:szCs w:val="20"/>
              </w:rPr>
            </w:pPr>
            <w:r w:rsidRPr="00C758F0">
              <w:rPr>
                <w:sz w:val="20"/>
                <w:szCs w:val="20"/>
              </w:rPr>
              <w:t>Other contributing factors and analysis of their impact</w:t>
            </w:r>
            <w:r w:rsidR="004C2D90">
              <w:rPr>
                <w:sz w:val="20"/>
                <w:szCs w:val="20"/>
              </w:rPr>
              <w:t>.</w:t>
            </w:r>
          </w:p>
        </w:tc>
      </w:tr>
      <w:tr w:rsidR="005D0C92" w:rsidRPr="00C758F0" w:rsidTr="00FD3878">
        <w:tc>
          <w:tcPr>
            <w:tcW w:w="2660" w:type="dxa"/>
            <w:tcBorders>
              <w:top w:val="single" w:sz="4" w:space="0" w:color="auto"/>
              <w:bottom w:val="single" w:sz="4" w:space="0" w:color="auto"/>
            </w:tcBorders>
            <w:shd w:val="clear" w:color="auto" w:fill="auto"/>
            <w:vAlign w:val="center"/>
          </w:tcPr>
          <w:p w:rsidR="005D0C92" w:rsidRPr="00C758F0" w:rsidRDefault="005D0C92" w:rsidP="00FD3878">
            <w:pPr>
              <w:spacing w:after="0"/>
              <w:jc w:val="center"/>
              <w:rPr>
                <w:sz w:val="20"/>
                <w:szCs w:val="20"/>
              </w:rPr>
            </w:pPr>
            <w:r w:rsidRPr="00C758F0">
              <w:rPr>
                <w:sz w:val="20"/>
                <w:szCs w:val="20"/>
              </w:rPr>
              <w:t xml:space="preserve">HOW </w:t>
            </w:r>
          </w:p>
          <w:p w:rsidR="005D0C92" w:rsidRPr="00C758F0" w:rsidRDefault="005D0C92" w:rsidP="00FD3878">
            <w:pPr>
              <w:spacing w:after="0"/>
              <w:jc w:val="center"/>
              <w:rPr>
                <w:sz w:val="20"/>
                <w:szCs w:val="20"/>
              </w:rPr>
            </w:pPr>
            <w:r w:rsidRPr="00C758F0">
              <w:rPr>
                <w:sz w:val="20"/>
                <w:szCs w:val="20"/>
              </w:rPr>
              <w:t>(RESOLUTION)</w:t>
            </w:r>
          </w:p>
        </w:tc>
        <w:tc>
          <w:tcPr>
            <w:tcW w:w="7760" w:type="dxa"/>
            <w:tcBorders>
              <w:top w:val="single" w:sz="4" w:space="0" w:color="auto"/>
              <w:bottom w:val="single" w:sz="4" w:space="0" w:color="auto"/>
            </w:tcBorders>
            <w:shd w:val="clear" w:color="auto" w:fill="auto"/>
            <w:vAlign w:val="center"/>
          </w:tcPr>
          <w:p w:rsidR="005D0C92" w:rsidRPr="00C758F0" w:rsidRDefault="005D0C92" w:rsidP="00BC2176">
            <w:pPr>
              <w:numPr>
                <w:ilvl w:val="0"/>
                <w:numId w:val="24"/>
              </w:numPr>
              <w:spacing w:after="0"/>
              <w:contextualSpacing/>
              <w:rPr>
                <w:sz w:val="20"/>
                <w:szCs w:val="20"/>
              </w:rPr>
            </w:pPr>
            <w:r w:rsidRPr="00C758F0">
              <w:rPr>
                <w:sz w:val="20"/>
                <w:szCs w:val="20"/>
              </w:rPr>
              <w:t>Options for resolving the complaint</w:t>
            </w:r>
            <w:r w:rsidR="004C2D90">
              <w:rPr>
                <w:sz w:val="20"/>
                <w:szCs w:val="20"/>
              </w:rPr>
              <w:t>.</w:t>
            </w:r>
          </w:p>
        </w:tc>
      </w:tr>
      <w:tr w:rsidR="005D0C92" w:rsidRPr="00C758F0" w:rsidTr="00FD3878">
        <w:tc>
          <w:tcPr>
            <w:tcW w:w="2660" w:type="dxa"/>
            <w:tcBorders>
              <w:top w:val="single" w:sz="4" w:space="0" w:color="auto"/>
              <w:bottom w:val="single" w:sz="4" w:space="0" w:color="auto"/>
            </w:tcBorders>
            <w:shd w:val="clear" w:color="auto" w:fill="auto"/>
            <w:vAlign w:val="center"/>
          </w:tcPr>
          <w:p w:rsidR="005D0C92" w:rsidRPr="00C758F0" w:rsidRDefault="005D0C92" w:rsidP="00FD3878">
            <w:pPr>
              <w:spacing w:after="0"/>
              <w:jc w:val="center"/>
              <w:rPr>
                <w:sz w:val="20"/>
                <w:szCs w:val="20"/>
              </w:rPr>
            </w:pPr>
            <w:r w:rsidRPr="00C758F0">
              <w:rPr>
                <w:sz w:val="20"/>
                <w:szCs w:val="20"/>
              </w:rPr>
              <w:t xml:space="preserve">HOW </w:t>
            </w:r>
          </w:p>
          <w:p w:rsidR="005D0C92" w:rsidRPr="00C758F0" w:rsidRDefault="005D0C92" w:rsidP="00FD3878">
            <w:pPr>
              <w:spacing w:after="0"/>
              <w:jc w:val="center"/>
              <w:rPr>
                <w:sz w:val="20"/>
                <w:szCs w:val="20"/>
              </w:rPr>
            </w:pPr>
            <w:r w:rsidRPr="00C758F0">
              <w:rPr>
                <w:sz w:val="20"/>
                <w:szCs w:val="20"/>
              </w:rPr>
              <w:t>(SERVICE IMPROVEMENT)</w:t>
            </w:r>
          </w:p>
        </w:tc>
        <w:tc>
          <w:tcPr>
            <w:tcW w:w="7760" w:type="dxa"/>
            <w:tcBorders>
              <w:top w:val="single" w:sz="4" w:space="0" w:color="auto"/>
              <w:bottom w:val="single" w:sz="4" w:space="0" w:color="auto"/>
            </w:tcBorders>
            <w:shd w:val="clear" w:color="auto" w:fill="auto"/>
            <w:vAlign w:val="center"/>
          </w:tcPr>
          <w:p w:rsidR="005D0C92" w:rsidRPr="00C758F0" w:rsidRDefault="005D0C92" w:rsidP="005E267F">
            <w:pPr>
              <w:numPr>
                <w:ilvl w:val="0"/>
                <w:numId w:val="24"/>
              </w:numPr>
              <w:spacing w:after="0"/>
              <w:contextualSpacing/>
              <w:rPr>
                <w:sz w:val="20"/>
                <w:szCs w:val="20"/>
              </w:rPr>
            </w:pPr>
            <w:r w:rsidRPr="00C758F0">
              <w:rPr>
                <w:sz w:val="20"/>
                <w:szCs w:val="20"/>
              </w:rPr>
              <w:t xml:space="preserve">Recommendations/actions to prevent </w:t>
            </w:r>
            <w:r w:rsidR="000059B3">
              <w:rPr>
                <w:sz w:val="20"/>
                <w:szCs w:val="20"/>
              </w:rPr>
              <w:t xml:space="preserve">or minimise </w:t>
            </w:r>
            <w:r w:rsidRPr="00C758F0">
              <w:rPr>
                <w:sz w:val="20"/>
                <w:szCs w:val="20"/>
              </w:rPr>
              <w:t xml:space="preserve">recurrence </w:t>
            </w:r>
          </w:p>
          <w:p w:rsidR="005D0C92" w:rsidRPr="00C758F0" w:rsidRDefault="005D0C92" w:rsidP="005E267F">
            <w:pPr>
              <w:numPr>
                <w:ilvl w:val="0"/>
                <w:numId w:val="24"/>
              </w:numPr>
              <w:spacing w:after="0"/>
              <w:contextualSpacing/>
              <w:rPr>
                <w:sz w:val="20"/>
                <w:szCs w:val="20"/>
              </w:rPr>
            </w:pPr>
            <w:r w:rsidRPr="00C758F0">
              <w:rPr>
                <w:sz w:val="20"/>
                <w:szCs w:val="20"/>
              </w:rPr>
              <w:t xml:space="preserve">Timeframes and strategies for implementation of recommendations </w:t>
            </w:r>
          </w:p>
          <w:p w:rsidR="005D0C92" w:rsidRPr="00C758F0" w:rsidRDefault="00BC2176" w:rsidP="00BC2176">
            <w:pPr>
              <w:numPr>
                <w:ilvl w:val="0"/>
                <w:numId w:val="24"/>
              </w:numPr>
              <w:spacing w:after="0"/>
              <w:contextualSpacing/>
              <w:rPr>
                <w:sz w:val="20"/>
                <w:szCs w:val="20"/>
              </w:rPr>
            </w:pPr>
            <w:r>
              <w:rPr>
                <w:sz w:val="20"/>
                <w:szCs w:val="20"/>
              </w:rPr>
              <w:t>Evaluation of</w:t>
            </w:r>
            <w:r w:rsidR="004F6C89">
              <w:rPr>
                <w:sz w:val="20"/>
                <w:szCs w:val="20"/>
              </w:rPr>
              <w:t xml:space="preserve"> the </w:t>
            </w:r>
            <w:r>
              <w:rPr>
                <w:sz w:val="20"/>
                <w:szCs w:val="20"/>
              </w:rPr>
              <w:t>implemented strategie</w:t>
            </w:r>
            <w:r w:rsidRPr="00C758F0">
              <w:rPr>
                <w:sz w:val="20"/>
                <w:szCs w:val="20"/>
              </w:rPr>
              <w:t>s</w:t>
            </w:r>
            <w:r>
              <w:rPr>
                <w:sz w:val="20"/>
                <w:szCs w:val="20"/>
              </w:rPr>
              <w:t xml:space="preserve"> to assess their</w:t>
            </w:r>
            <w:r w:rsidRPr="00C758F0">
              <w:rPr>
                <w:sz w:val="20"/>
                <w:szCs w:val="20"/>
              </w:rPr>
              <w:t xml:space="preserve"> </w:t>
            </w:r>
            <w:r w:rsidR="005D0C92" w:rsidRPr="00C758F0">
              <w:rPr>
                <w:sz w:val="20"/>
                <w:szCs w:val="20"/>
              </w:rPr>
              <w:t>effectiveness.</w:t>
            </w:r>
          </w:p>
        </w:tc>
      </w:tr>
    </w:tbl>
    <w:p w:rsidR="005D0C92" w:rsidRDefault="005D0C92" w:rsidP="005D0C92">
      <w:pPr>
        <w:jc w:val="both"/>
      </w:pPr>
    </w:p>
    <w:p w:rsidR="005D0C92" w:rsidRPr="00C758F0" w:rsidRDefault="005D0C92" w:rsidP="00E64C05">
      <w:pPr>
        <w:jc w:val="both"/>
      </w:pPr>
      <w:r w:rsidRPr="00C758F0">
        <w:lastRenderedPageBreak/>
        <w:t xml:space="preserve">A thorough investigation process </w:t>
      </w:r>
      <w:r w:rsidR="00E64C05">
        <w:t>must be undertaken in an objective manner and apply procedural fairness/natural justice to all parties.</w:t>
      </w:r>
      <w:r w:rsidR="007A4517" w:rsidRPr="00BC1EBB">
        <w:rPr>
          <w:vertAlign w:val="superscript"/>
        </w:rPr>
        <w:t>1</w:t>
      </w:r>
      <w:r w:rsidR="007A4517">
        <w:rPr>
          <w:vertAlign w:val="superscript"/>
        </w:rPr>
        <w:t>3</w:t>
      </w:r>
      <w:r w:rsidR="00E64C05">
        <w:t xml:space="preserve"> This will </w:t>
      </w:r>
      <w:r w:rsidRPr="00C758F0">
        <w:t>ensure:</w:t>
      </w:r>
    </w:p>
    <w:p w:rsidR="005D0C92" w:rsidRPr="00C758F0" w:rsidRDefault="000059B3" w:rsidP="005E267F">
      <w:pPr>
        <w:numPr>
          <w:ilvl w:val="0"/>
          <w:numId w:val="26"/>
        </w:numPr>
        <w:contextualSpacing/>
        <w:jc w:val="both"/>
      </w:pPr>
      <w:r>
        <w:t>T</w:t>
      </w:r>
      <w:r w:rsidR="005D0C92" w:rsidRPr="00C758F0">
        <w:t xml:space="preserve">he investigator </w:t>
      </w:r>
      <w:proofErr w:type="gramStart"/>
      <w:r w:rsidR="005D0C92" w:rsidRPr="00C758F0">
        <w:t>is able to</w:t>
      </w:r>
      <w:proofErr w:type="gramEnd"/>
      <w:r w:rsidR="005D0C92" w:rsidRPr="00C758F0">
        <w:t xml:space="preserve"> </w:t>
      </w:r>
      <w:r w:rsidR="00E64C05">
        <w:t>gather information and</w:t>
      </w:r>
      <w:r w:rsidR="003C35F1">
        <w:t xml:space="preserve"> assess the</w:t>
      </w:r>
      <w:r w:rsidR="005D0C92" w:rsidRPr="00C758F0">
        <w:t xml:space="preserve"> information again</w:t>
      </w:r>
      <w:r w:rsidR="00AF3A63">
        <w:t>st the other available evidence.</w:t>
      </w:r>
    </w:p>
    <w:p w:rsidR="005D0C92" w:rsidRDefault="000059B3" w:rsidP="005E267F">
      <w:pPr>
        <w:numPr>
          <w:ilvl w:val="0"/>
          <w:numId w:val="26"/>
        </w:numPr>
        <w:contextualSpacing/>
        <w:jc w:val="both"/>
      </w:pPr>
      <w:r>
        <w:t>A</w:t>
      </w:r>
      <w:r w:rsidR="005D0C92" w:rsidRPr="00C758F0">
        <w:t>n objective conclusion can be reached after examination of the facts</w:t>
      </w:r>
      <w:r w:rsidR="00AF3A63">
        <w:t>.</w:t>
      </w:r>
    </w:p>
    <w:p w:rsidR="00BF0CA0" w:rsidRPr="00C758F0" w:rsidRDefault="00BF0CA0" w:rsidP="005E267F">
      <w:pPr>
        <w:numPr>
          <w:ilvl w:val="0"/>
          <w:numId w:val="26"/>
        </w:numPr>
        <w:contextualSpacing/>
        <w:jc w:val="both"/>
      </w:pPr>
      <w:r>
        <w:t xml:space="preserve">Determination of </w:t>
      </w:r>
      <w:r w:rsidR="0019107F">
        <w:t>a</w:t>
      </w:r>
      <w:r>
        <w:t xml:space="preserve"> complaint’s confirmed SAM score (recognising that this may differ from the initial SAM score)</w:t>
      </w:r>
      <w:r w:rsidR="00FA27B9">
        <w:t>.</w:t>
      </w:r>
    </w:p>
    <w:p w:rsidR="005D0C92" w:rsidRPr="00C758F0" w:rsidRDefault="000059B3" w:rsidP="005E267F">
      <w:pPr>
        <w:numPr>
          <w:ilvl w:val="0"/>
          <w:numId w:val="26"/>
        </w:numPr>
        <w:contextualSpacing/>
        <w:jc w:val="both"/>
      </w:pPr>
      <w:r>
        <w:t>O</w:t>
      </w:r>
      <w:r w:rsidR="005D0C92" w:rsidRPr="00C758F0">
        <w:t>pportunities for improvement can be identified</w:t>
      </w:r>
      <w:r w:rsidR="00AF3A63">
        <w:t>.</w:t>
      </w:r>
      <w:r w:rsidR="005D0C92" w:rsidRPr="00C758F0">
        <w:t xml:space="preserve"> </w:t>
      </w:r>
    </w:p>
    <w:p w:rsidR="005D0C92" w:rsidRPr="00C758F0" w:rsidRDefault="000059B3" w:rsidP="005E267F">
      <w:pPr>
        <w:numPr>
          <w:ilvl w:val="0"/>
          <w:numId w:val="26"/>
        </w:numPr>
        <w:contextualSpacing/>
        <w:jc w:val="both"/>
      </w:pPr>
      <w:r>
        <w:t>T</w:t>
      </w:r>
      <w:r w:rsidR="005D0C92" w:rsidRPr="00C758F0">
        <w:t xml:space="preserve">he information can be used to respond to the complainant regarding the circumstances of the event/incident (e.g. policy/procedure was not followed, human error </w:t>
      </w:r>
      <w:r w:rsidR="0079278C" w:rsidRPr="00C758F0">
        <w:t>etc.</w:t>
      </w:r>
      <w:r w:rsidR="005D0C92" w:rsidRPr="00C758F0">
        <w:t>).</w:t>
      </w:r>
    </w:p>
    <w:p w:rsidR="00750C3B" w:rsidRDefault="00750C3B" w:rsidP="00DF4716">
      <w:pPr>
        <w:spacing w:after="120"/>
        <w:jc w:val="both"/>
      </w:pPr>
    </w:p>
    <w:p w:rsidR="00DF4716" w:rsidRPr="00DF4716" w:rsidRDefault="00BC2176" w:rsidP="00DF4716">
      <w:pPr>
        <w:spacing w:after="120"/>
        <w:jc w:val="both"/>
      </w:pPr>
      <w:r>
        <w:t>Factors that affect the Health S</w:t>
      </w:r>
      <w:r w:rsidR="00DF4716" w:rsidRPr="00DF4716">
        <w:t>ervice</w:t>
      </w:r>
      <w:r>
        <w:t xml:space="preserve"> Provider</w:t>
      </w:r>
      <w:r w:rsidR="00DF4716" w:rsidRPr="00DF4716">
        <w:t xml:space="preserve">’s capacity to conduct a thorough investigation may include: </w:t>
      </w:r>
    </w:p>
    <w:p w:rsidR="00DF4716" w:rsidRPr="00DF4716" w:rsidRDefault="00AF3A63" w:rsidP="005E267F">
      <w:pPr>
        <w:numPr>
          <w:ilvl w:val="0"/>
          <w:numId w:val="3"/>
        </w:numPr>
        <w:spacing w:after="120"/>
        <w:contextualSpacing/>
        <w:jc w:val="both"/>
      </w:pPr>
      <w:r>
        <w:t>S</w:t>
      </w:r>
      <w:r w:rsidR="00DF4716" w:rsidRPr="00DF4716">
        <w:t>taff turnover</w:t>
      </w:r>
    </w:p>
    <w:p w:rsidR="00DF4716" w:rsidRPr="00DF4716" w:rsidRDefault="00AF3A63" w:rsidP="005E267F">
      <w:pPr>
        <w:numPr>
          <w:ilvl w:val="0"/>
          <w:numId w:val="3"/>
        </w:numPr>
        <w:spacing w:after="120"/>
        <w:contextualSpacing/>
        <w:jc w:val="both"/>
      </w:pPr>
      <w:r>
        <w:t>L</w:t>
      </w:r>
      <w:r w:rsidR="00DF4716" w:rsidRPr="00DF4716">
        <w:t>imited accessibility of medical records</w:t>
      </w:r>
    </w:p>
    <w:p w:rsidR="00DF4716" w:rsidRPr="00DF4716" w:rsidRDefault="00AF3A63" w:rsidP="005E267F">
      <w:pPr>
        <w:numPr>
          <w:ilvl w:val="0"/>
          <w:numId w:val="3"/>
        </w:numPr>
        <w:spacing w:after="120"/>
        <w:contextualSpacing/>
        <w:jc w:val="both"/>
      </w:pPr>
      <w:r>
        <w:t>S</w:t>
      </w:r>
      <w:r w:rsidR="00DF4716" w:rsidRPr="00DF4716">
        <w:t>taff having</w:t>
      </w:r>
      <w:r w:rsidR="004C2D90">
        <w:t xml:space="preserve"> no/limited memory of the event(</w:t>
      </w:r>
      <w:r w:rsidR="00DF4716" w:rsidRPr="00DF4716">
        <w:t>s</w:t>
      </w:r>
      <w:r w:rsidR="004C2D90">
        <w:t>)</w:t>
      </w:r>
    </w:p>
    <w:p w:rsidR="00C41E0B" w:rsidRDefault="00BC2176" w:rsidP="00C41E0B">
      <w:pPr>
        <w:numPr>
          <w:ilvl w:val="0"/>
          <w:numId w:val="3"/>
        </w:numPr>
        <w:spacing w:after="120"/>
        <w:contextualSpacing/>
        <w:jc w:val="both"/>
      </w:pPr>
      <w:r>
        <w:t>I</w:t>
      </w:r>
      <w:r w:rsidR="00DF4716" w:rsidRPr="00DF4716">
        <w:t xml:space="preserve">ncident involved the use of policies, procedures or practices that have been superseded and may be unknown. </w:t>
      </w:r>
    </w:p>
    <w:p w:rsidR="00C41E0B" w:rsidRDefault="00C41E0B" w:rsidP="00C41E0B">
      <w:pPr>
        <w:spacing w:after="120"/>
        <w:ind w:left="720"/>
        <w:contextualSpacing/>
        <w:jc w:val="both"/>
      </w:pPr>
    </w:p>
    <w:p w:rsidR="00DF4716" w:rsidRDefault="00C41E0B" w:rsidP="00C41E0B">
      <w:pPr>
        <w:jc w:val="both"/>
      </w:pPr>
      <w:r>
        <w:t xml:space="preserve">For </w:t>
      </w:r>
      <w:r w:rsidRPr="001F131F">
        <w:t>further information on complaint investigations, refer to the Complaint</w:t>
      </w:r>
      <w:r w:rsidR="001F131F" w:rsidRPr="001F131F">
        <w:t>s</w:t>
      </w:r>
      <w:r w:rsidRPr="001F131F">
        <w:t xml:space="preserve"> Management Toolkit</w:t>
      </w:r>
      <w:r w:rsidR="00364380">
        <w:t>.</w:t>
      </w:r>
      <w:r w:rsidR="00BC1EBB" w:rsidRPr="001F131F">
        <w:rPr>
          <w:vertAlign w:val="superscript"/>
        </w:rPr>
        <w:t>7</w:t>
      </w:r>
    </w:p>
    <w:p w:rsidR="003C35F1" w:rsidRDefault="00D22550" w:rsidP="00CD2775">
      <w:pPr>
        <w:pStyle w:val="Heading3"/>
        <w:numPr>
          <w:ilvl w:val="0"/>
          <w:numId w:val="46"/>
        </w:numPr>
      </w:pPr>
      <w:r>
        <w:t xml:space="preserve"> </w:t>
      </w:r>
      <w:bookmarkStart w:id="21" w:name="_Toc3534028"/>
      <w:r w:rsidR="00AC6381">
        <w:t>P</w:t>
      </w:r>
      <w:r w:rsidR="003C35F1">
        <w:t xml:space="preserve">ost investigation </w:t>
      </w:r>
      <w:r w:rsidR="002B2D94">
        <w:t xml:space="preserve">seriousness </w:t>
      </w:r>
      <w:r w:rsidR="003C35F1">
        <w:t>assessment</w:t>
      </w:r>
      <w:bookmarkEnd w:id="21"/>
      <w:r w:rsidR="003C35F1">
        <w:t xml:space="preserve"> </w:t>
      </w:r>
    </w:p>
    <w:p w:rsidR="00DE7E1A" w:rsidRDefault="001B6700" w:rsidP="00DE7E1A">
      <w:r>
        <w:t xml:space="preserve">Health Service Providers are required to determine a complaint’s confirmed SAM score, which reflects the complaint and any investigation findings. </w:t>
      </w:r>
      <w:r w:rsidR="00443B3E">
        <w:t xml:space="preserve">Based upon the </w:t>
      </w:r>
      <w:r w:rsidR="00DE7E1A">
        <w:t>confirmed SAM score, Health Service Providers sho</w:t>
      </w:r>
      <w:r w:rsidR="00B71AFC">
        <w:t xml:space="preserve">uld determine </w:t>
      </w:r>
      <w:proofErr w:type="gramStart"/>
      <w:r w:rsidR="00B71AFC">
        <w:t>whether or not</w:t>
      </w:r>
      <w:proofErr w:type="gramEnd"/>
      <w:r w:rsidR="00B71AFC">
        <w:t xml:space="preserve"> a</w:t>
      </w:r>
      <w:r w:rsidR="00F862A2">
        <w:t>n</w:t>
      </w:r>
      <w:r w:rsidR="00DE7E1A">
        <w:t xml:space="preserve"> identified risk has been reported in ERMS (if not previously assessed based on the complaint’s initial SAM score). This will ensure existing risks are assessed for controls adequacy and new risks are identified, recorded and controls </w:t>
      </w:r>
      <w:r w:rsidR="00CF3FB1">
        <w:t xml:space="preserve">and treatment action plans </w:t>
      </w:r>
      <w:r w:rsidR="00DE7E1A">
        <w:t xml:space="preserve">put in place to minimise the </w:t>
      </w:r>
      <w:r w:rsidR="00CF3FB1">
        <w:t xml:space="preserve">consequences and </w:t>
      </w:r>
      <w:r w:rsidR="00DE7E1A">
        <w:t xml:space="preserve">likelihood of recurrence.  </w:t>
      </w:r>
    </w:p>
    <w:p w:rsidR="006311F1" w:rsidRPr="00DE7E1A" w:rsidRDefault="006311F1" w:rsidP="00DE7E1A">
      <w:r>
        <w:t xml:space="preserve">It is important to note that the confirmed SAM score is merely a reflection of the complaint’s </w:t>
      </w:r>
      <w:r w:rsidR="00CF3FB1">
        <w:t xml:space="preserve">seriousness </w:t>
      </w:r>
      <w:r w:rsidR="00333A9F">
        <w:t xml:space="preserve">rating </w:t>
      </w:r>
      <w:r>
        <w:t>post investigation and does not include consideration of any strategies that have been implemented in response to the complaint.</w:t>
      </w:r>
      <w:r w:rsidR="007D526D">
        <w:t xml:space="preserve"> </w:t>
      </w:r>
      <w:r w:rsidR="00333A9F">
        <w:t>Any</w:t>
      </w:r>
      <w:r>
        <w:t xml:space="preserve"> strategies </w:t>
      </w:r>
      <w:r w:rsidR="00333A9F">
        <w:t xml:space="preserve">implemented </w:t>
      </w:r>
      <w:r>
        <w:t xml:space="preserve">should be </w:t>
      </w:r>
      <w:r w:rsidR="00AE19A5">
        <w:t>evaluated</w:t>
      </w:r>
      <w:r w:rsidR="00333A9F">
        <w:t xml:space="preserve"> as part of a HSPs risk management processes; </w:t>
      </w:r>
      <w:proofErr w:type="gramStart"/>
      <w:r w:rsidR="00333A9F">
        <w:t>however</w:t>
      </w:r>
      <w:proofErr w:type="gramEnd"/>
      <w:r w:rsidR="00333A9F">
        <w:t xml:space="preserve"> this evaluation is not reflected within the confirmed SAM score. </w:t>
      </w:r>
      <w:r w:rsidR="00AE19A5">
        <w:t xml:space="preserve"> </w:t>
      </w:r>
      <w:r>
        <w:t xml:space="preserve"> </w:t>
      </w:r>
    </w:p>
    <w:p w:rsidR="00B23BD0" w:rsidRDefault="00D22550" w:rsidP="00CD2775">
      <w:pPr>
        <w:pStyle w:val="Heading3"/>
        <w:numPr>
          <w:ilvl w:val="0"/>
          <w:numId w:val="47"/>
        </w:numPr>
      </w:pPr>
      <w:r>
        <w:t xml:space="preserve"> </w:t>
      </w:r>
      <w:bookmarkStart w:id="22" w:name="_Toc3534029"/>
      <w:r w:rsidR="00B23BD0">
        <w:t>Complaint resolution</w:t>
      </w:r>
      <w:bookmarkEnd w:id="22"/>
      <w:r w:rsidR="00B23BD0">
        <w:t xml:space="preserve"> </w:t>
      </w:r>
    </w:p>
    <w:p w:rsidR="00D607DD" w:rsidRPr="00D607DD" w:rsidRDefault="00D607DD" w:rsidP="00D607DD">
      <w:r>
        <w:t>Once an investigation is complete and all information considered, an appropriate resolution mechanism(s) (e.g. provide an explanation)</w:t>
      </w:r>
      <w:r w:rsidR="00346245">
        <w:t xml:space="preserve"> and necessary action(s)</w:t>
      </w:r>
      <w:r>
        <w:t xml:space="preserve"> </w:t>
      </w:r>
      <w:r w:rsidR="00346245">
        <w:t xml:space="preserve">in response to the complaint </w:t>
      </w:r>
      <w:r>
        <w:t xml:space="preserve">should be identified and implemented. </w:t>
      </w:r>
      <w:r w:rsidR="00346245">
        <w:t xml:space="preserve">Refer to </w:t>
      </w:r>
      <w:r w:rsidR="00AA1F1F">
        <w:t xml:space="preserve">Appendix </w:t>
      </w:r>
      <w:r w:rsidR="0054269A">
        <w:t>6</w:t>
      </w:r>
      <w:r w:rsidR="0019107F">
        <w:t xml:space="preserve"> </w:t>
      </w:r>
      <w:r w:rsidR="00346245">
        <w:t xml:space="preserve">for further information on resolution mechanisms and recommendations/actions taken. </w:t>
      </w:r>
    </w:p>
    <w:p w:rsidR="005C5A06" w:rsidRDefault="00D22550" w:rsidP="00CD2775">
      <w:pPr>
        <w:pStyle w:val="Heading3"/>
        <w:numPr>
          <w:ilvl w:val="0"/>
          <w:numId w:val="48"/>
        </w:numPr>
      </w:pPr>
      <w:r>
        <w:t xml:space="preserve"> </w:t>
      </w:r>
      <w:bookmarkStart w:id="23" w:name="_Toc3534030"/>
      <w:r w:rsidR="005C5A06">
        <w:t>Response to complainant</w:t>
      </w:r>
      <w:bookmarkEnd w:id="23"/>
      <w:r w:rsidR="005C5A06">
        <w:t xml:space="preserve"> </w:t>
      </w:r>
    </w:p>
    <w:p w:rsidR="005D0C92" w:rsidRPr="00C758F0" w:rsidRDefault="005D0C92" w:rsidP="005D0C92">
      <w:r w:rsidRPr="00C758F0">
        <w:t>The final written response to the complainant sh</w:t>
      </w:r>
      <w:r w:rsidR="00F37C24">
        <w:t>ould</w:t>
      </w:r>
      <w:r w:rsidRPr="00C758F0">
        <w:t xml:space="preserve"> include:</w:t>
      </w:r>
    </w:p>
    <w:p w:rsidR="005D0C92" w:rsidRPr="00C758F0" w:rsidRDefault="00E32238" w:rsidP="00F30634">
      <w:pPr>
        <w:numPr>
          <w:ilvl w:val="0"/>
          <w:numId w:val="3"/>
        </w:numPr>
        <w:spacing w:after="120"/>
        <w:contextualSpacing/>
        <w:jc w:val="both"/>
      </w:pPr>
      <w:r>
        <w:t>I</w:t>
      </w:r>
      <w:r w:rsidR="005D0C92" w:rsidRPr="00C758F0">
        <w:t>nformation relev</w:t>
      </w:r>
      <w:r>
        <w:t>ant to the complaint (the event(</w:t>
      </w:r>
      <w:r w:rsidR="005D0C92" w:rsidRPr="00C758F0">
        <w:t>s)</w:t>
      </w:r>
      <w:r>
        <w:t>)</w:t>
      </w:r>
      <w:r w:rsidR="00A1031B">
        <w:t>.</w:t>
      </w:r>
    </w:p>
    <w:p w:rsidR="005D0C92" w:rsidRPr="00C758F0" w:rsidRDefault="00E32238" w:rsidP="00F30634">
      <w:pPr>
        <w:numPr>
          <w:ilvl w:val="0"/>
          <w:numId w:val="3"/>
        </w:numPr>
        <w:spacing w:after="120"/>
        <w:contextualSpacing/>
        <w:jc w:val="both"/>
      </w:pPr>
      <w:r>
        <w:t>An explanation of the event(</w:t>
      </w:r>
      <w:r w:rsidR="005D0C92" w:rsidRPr="00C758F0">
        <w:t>s</w:t>
      </w:r>
      <w:r>
        <w:t>)</w:t>
      </w:r>
      <w:r w:rsidR="00A1031B">
        <w:t>.</w:t>
      </w:r>
    </w:p>
    <w:p w:rsidR="005D0C92" w:rsidRPr="00C758F0" w:rsidRDefault="00E32238" w:rsidP="00F30634">
      <w:pPr>
        <w:numPr>
          <w:ilvl w:val="0"/>
          <w:numId w:val="3"/>
        </w:numPr>
        <w:spacing w:after="120"/>
        <w:contextualSpacing/>
        <w:jc w:val="both"/>
      </w:pPr>
      <w:r>
        <w:t>A</w:t>
      </w:r>
      <w:r w:rsidR="005D0C92" w:rsidRPr="00C758F0">
        <w:t>dequate reasons for any decisions that were made</w:t>
      </w:r>
      <w:r w:rsidR="00A1031B">
        <w:t>.</w:t>
      </w:r>
    </w:p>
    <w:p w:rsidR="005D0C92" w:rsidRPr="00C758F0" w:rsidRDefault="00E32238" w:rsidP="00F30634">
      <w:pPr>
        <w:numPr>
          <w:ilvl w:val="0"/>
          <w:numId w:val="3"/>
        </w:numPr>
        <w:spacing w:after="120"/>
        <w:contextualSpacing/>
        <w:jc w:val="both"/>
      </w:pPr>
      <w:r>
        <w:t>A</w:t>
      </w:r>
      <w:r w:rsidR="005D0C92" w:rsidRPr="00C758F0">
        <w:t xml:space="preserve">ny changes made </w:t>
      </w:r>
      <w:proofErr w:type="gramStart"/>
      <w:r w:rsidR="005D0C92" w:rsidRPr="00C758F0">
        <w:t>as a result of</w:t>
      </w:r>
      <w:proofErr w:type="gramEnd"/>
      <w:r w:rsidR="005D0C92" w:rsidRPr="00C758F0">
        <w:t xml:space="preserve"> the complaint</w:t>
      </w:r>
      <w:r w:rsidR="00A1031B">
        <w:t>.</w:t>
      </w:r>
    </w:p>
    <w:p w:rsidR="00BF0CA0" w:rsidRPr="00C758F0" w:rsidRDefault="00E32238" w:rsidP="00F30634">
      <w:pPr>
        <w:numPr>
          <w:ilvl w:val="0"/>
          <w:numId w:val="3"/>
        </w:numPr>
        <w:spacing w:after="120"/>
        <w:contextualSpacing/>
        <w:jc w:val="both"/>
      </w:pPr>
      <w:r>
        <w:lastRenderedPageBreak/>
        <w:t>A</w:t>
      </w:r>
      <w:r w:rsidR="005D0C92" w:rsidRPr="00C758F0">
        <w:t xml:space="preserve">n apology </w:t>
      </w:r>
      <w:r w:rsidR="006D17C0">
        <w:t xml:space="preserve">for the </w:t>
      </w:r>
      <w:r w:rsidR="00477A02">
        <w:t>person</w:t>
      </w:r>
      <w:r w:rsidR="006D17C0">
        <w:t xml:space="preserve">’s experience and, </w:t>
      </w:r>
      <w:r w:rsidR="006D17C0" w:rsidRPr="00C758F0">
        <w:t>where appropriate</w:t>
      </w:r>
      <w:r w:rsidR="006D17C0">
        <w:t>, for the event(s)</w:t>
      </w:r>
      <w:r w:rsidR="00A1031B">
        <w:t>.</w:t>
      </w:r>
      <w:r w:rsidR="006D17C0">
        <w:t xml:space="preserve"> </w:t>
      </w:r>
    </w:p>
    <w:p w:rsidR="005D0C92" w:rsidRPr="00C758F0" w:rsidRDefault="00E32238" w:rsidP="00F30634">
      <w:pPr>
        <w:numPr>
          <w:ilvl w:val="0"/>
          <w:numId w:val="3"/>
        </w:numPr>
        <w:spacing w:after="120"/>
        <w:contextualSpacing/>
        <w:jc w:val="both"/>
      </w:pPr>
      <w:r>
        <w:t>Contact details for the Health S</w:t>
      </w:r>
      <w:r w:rsidR="005D0C92" w:rsidRPr="00C758F0">
        <w:t>ervice</w:t>
      </w:r>
      <w:r>
        <w:t xml:space="preserve"> Provider</w:t>
      </w:r>
      <w:r w:rsidR="005D0C92" w:rsidRPr="00C758F0">
        <w:t>’s senior Complaints Handling Officer</w:t>
      </w:r>
      <w:r w:rsidR="002328E2">
        <w:t xml:space="preserve"> (or appropriate staff member)</w:t>
      </w:r>
      <w:r w:rsidR="00A1031B">
        <w:t>.</w:t>
      </w:r>
    </w:p>
    <w:p w:rsidR="005D0C92" w:rsidRPr="00C758F0" w:rsidRDefault="00E32238" w:rsidP="00F30634">
      <w:pPr>
        <w:numPr>
          <w:ilvl w:val="0"/>
          <w:numId w:val="3"/>
        </w:numPr>
        <w:spacing w:after="120"/>
        <w:contextualSpacing/>
        <w:jc w:val="both"/>
      </w:pPr>
      <w:r>
        <w:t>A</w:t>
      </w:r>
      <w:r w:rsidR="005D0C92" w:rsidRPr="00C758F0">
        <w:t>n acknowledgement thanking the complainant for their feedback</w:t>
      </w:r>
      <w:r w:rsidR="00A1031B">
        <w:t>.</w:t>
      </w:r>
    </w:p>
    <w:p w:rsidR="005D0C92" w:rsidRDefault="00E43B07" w:rsidP="00F30634">
      <w:pPr>
        <w:numPr>
          <w:ilvl w:val="0"/>
          <w:numId w:val="3"/>
        </w:numPr>
        <w:spacing w:after="120"/>
        <w:contextualSpacing/>
        <w:jc w:val="both"/>
      </w:pPr>
      <w:r>
        <w:t xml:space="preserve">Notice </w:t>
      </w:r>
      <w:r w:rsidR="005D0C92" w:rsidRPr="00C758F0">
        <w:t>of the complainant’s right to escalate the complaint to an external agency</w:t>
      </w:r>
      <w:r>
        <w:t xml:space="preserve"> and the external agency’s contact d</w:t>
      </w:r>
      <w:r w:rsidRPr="00C758F0">
        <w:t>etails</w:t>
      </w:r>
      <w:r w:rsidR="005D0C92" w:rsidRPr="00C758F0">
        <w:t>.</w:t>
      </w:r>
    </w:p>
    <w:p w:rsidR="00F30634" w:rsidRPr="00C758F0" w:rsidRDefault="00F30634" w:rsidP="00F30634">
      <w:pPr>
        <w:spacing w:after="120"/>
        <w:ind w:left="720"/>
        <w:contextualSpacing/>
        <w:jc w:val="both"/>
      </w:pPr>
    </w:p>
    <w:p w:rsidR="006D17C0" w:rsidRDefault="00E43B07" w:rsidP="006D17C0">
      <w:r>
        <w:t>It is important that the response to the complainant a</w:t>
      </w:r>
      <w:r w:rsidR="006D17C0" w:rsidRPr="00C758F0">
        <w:t>dvise</w:t>
      </w:r>
      <w:r>
        <w:t>s</w:t>
      </w:r>
      <w:r w:rsidR="006D17C0" w:rsidRPr="00C758F0">
        <w:t xml:space="preserve"> </w:t>
      </w:r>
      <w:r>
        <w:t>of the</w:t>
      </w:r>
      <w:r w:rsidR="006D17C0" w:rsidRPr="00C758F0">
        <w:t xml:space="preserve"> complainant</w:t>
      </w:r>
      <w:r>
        <w:t>’s</w:t>
      </w:r>
      <w:r w:rsidR="006D17C0" w:rsidRPr="00C758F0">
        <w:t xml:space="preserve"> right to take their </w:t>
      </w:r>
      <w:r w:rsidR="006D17C0" w:rsidRPr="00CD6E6A">
        <w:t xml:space="preserve">concerns to </w:t>
      </w:r>
      <w:r w:rsidRPr="00CD6E6A">
        <w:t>an</w:t>
      </w:r>
      <w:r w:rsidR="006D17C0" w:rsidRPr="00CD6E6A">
        <w:t xml:space="preserve"> appropriate external agency, such as the Health and Disability Services Complaints Office</w:t>
      </w:r>
      <w:r w:rsidR="00E14FB4">
        <w:t xml:space="preserve"> </w:t>
      </w:r>
      <w:r w:rsidR="006D17C0" w:rsidRPr="00C758F0">
        <w:t>or the Ombudsman</w:t>
      </w:r>
      <w:r w:rsidR="006D17C0">
        <w:t xml:space="preserve"> WA</w:t>
      </w:r>
      <w:r w:rsidR="006D17C0" w:rsidRPr="00C758F0">
        <w:t xml:space="preserve">, if they are dissatisfied with the outcome of the initial complaint. If the complaint is referred to an external agency (either by the </w:t>
      </w:r>
      <w:r w:rsidR="006D17C0">
        <w:t>Health S</w:t>
      </w:r>
      <w:r w:rsidR="006D17C0" w:rsidRPr="00C758F0">
        <w:t xml:space="preserve">ervice </w:t>
      </w:r>
      <w:r w:rsidR="006D17C0">
        <w:t xml:space="preserve">Provider </w:t>
      </w:r>
      <w:r w:rsidR="006D17C0" w:rsidRPr="00C758F0">
        <w:t>or the complainant),</w:t>
      </w:r>
      <w:r w:rsidR="006D17C0">
        <w:t xml:space="preserve"> Health Service Provider</w:t>
      </w:r>
      <w:r w:rsidR="006D17C0" w:rsidRPr="00C758F0">
        <w:t xml:space="preserve"> </w:t>
      </w:r>
      <w:r w:rsidR="006D17C0">
        <w:t>staff</w:t>
      </w:r>
      <w:r w:rsidR="006D17C0" w:rsidRPr="00C758F0">
        <w:t xml:space="preserve"> should cooperate with that agency as</w:t>
      </w:r>
      <w:r>
        <w:t xml:space="preserve"> required and as</w:t>
      </w:r>
      <w:r w:rsidR="006D17C0" w:rsidRPr="00C758F0">
        <w:t xml:space="preserve"> appropriate. </w:t>
      </w:r>
    </w:p>
    <w:p w:rsidR="005D0C92" w:rsidRDefault="005D0C92" w:rsidP="005D0C92">
      <w:r w:rsidRPr="00C758F0">
        <w:t>If the response</w:t>
      </w:r>
      <w:r w:rsidR="00E43B07">
        <w:t xml:space="preserve"> to a complainant</w:t>
      </w:r>
      <w:r w:rsidRPr="00C758F0">
        <w:t xml:space="preserve"> is pending, regular updates should be provided and a timeframe for the final response should be negotiated with the complainant.  </w:t>
      </w:r>
      <w:r w:rsidR="00A427F1">
        <w:t>Flexibility and s</w:t>
      </w:r>
      <w:r w:rsidR="00BF0CA0">
        <w:t xml:space="preserve">pecial arrangements </w:t>
      </w:r>
      <w:r w:rsidR="006D17C0">
        <w:t>are encouraged to</w:t>
      </w:r>
      <w:r w:rsidR="00BF0CA0">
        <w:t xml:space="preserve"> be adopted</w:t>
      </w:r>
      <w:r w:rsidR="00737B25">
        <w:t xml:space="preserve"> </w:t>
      </w:r>
      <w:r w:rsidR="00BF0CA0">
        <w:t xml:space="preserve">for responding to specific consumer groups (e.g. Aboriginal, </w:t>
      </w:r>
      <w:proofErr w:type="spellStart"/>
      <w:r w:rsidR="00BF0CA0">
        <w:t>CaLD</w:t>
      </w:r>
      <w:proofErr w:type="spellEnd"/>
      <w:r w:rsidR="00BF0CA0">
        <w:t>, persons with a disability) when appropriate.</w:t>
      </w:r>
      <w:r w:rsidR="00C10132" w:rsidRPr="00737B25">
        <w:rPr>
          <w:vertAlign w:val="superscript"/>
        </w:rPr>
        <w:t>3, 6</w:t>
      </w:r>
      <w:r w:rsidR="00644731">
        <w:t xml:space="preserve"> It is </w:t>
      </w:r>
      <w:r w:rsidR="00253246">
        <w:t>recommended</w:t>
      </w:r>
      <w:r w:rsidR="00644731">
        <w:t xml:space="preserve"> that t</w:t>
      </w:r>
      <w:r w:rsidR="00BF0CA0">
        <w:t>hese arrangements be guided by</w:t>
      </w:r>
      <w:r w:rsidR="00644731">
        <w:t xml:space="preserve"> consumer input. </w:t>
      </w:r>
      <w:r w:rsidR="00BF0CA0">
        <w:t xml:space="preserve">  </w:t>
      </w:r>
    </w:p>
    <w:p w:rsidR="001624ED" w:rsidRDefault="00D22550" w:rsidP="00CD2775">
      <w:pPr>
        <w:pStyle w:val="Heading3"/>
        <w:numPr>
          <w:ilvl w:val="0"/>
          <w:numId w:val="59"/>
        </w:numPr>
      </w:pPr>
      <w:r>
        <w:t xml:space="preserve"> </w:t>
      </w:r>
      <w:bookmarkStart w:id="24" w:name="_Toc3534031"/>
      <w:r w:rsidR="001624ED">
        <w:t>Complaints involving more than one organisation</w:t>
      </w:r>
      <w:bookmarkEnd w:id="24"/>
      <w:r w:rsidR="001624ED">
        <w:t xml:space="preserve"> </w:t>
      </w:r>
    </w:p>
    <w:p w:rsidR="002E3995" w:rsidRDefault="001624ED" w:rsidP="00ED1078">
      <w:pPr>
        <w:jc w:val="both"/>
      </w:pPr>
      <w:r>
        <w:t xml:space="preserve">Should a complaint involve more than one organisation (within or external to a Health Service Provider) staff should collaborate to ensure that </w:t>
      </w:r>
      <w:r w:rsidR="00883CAB">
        <w:t xml:space="preserve">the </w:t>
      </w:r>
      <w:r>
        <w:t>complaint investigation and communication with the complainant is well coordinated</w:t>
      </w:r>
      <w:r w:rsidR="00C10132">
        <w:t>.</w:t>
      </w:r>
      <w:r w:rsidR="00737B25" w:rsidRPr="00737B25">
        <w:rPr>
          <w:vertAlign w:val="superscript"/>
        </w:rPr>
        <w:t>3</w:t>
      </w:r>
      <w:r>
        <w:t xml:space="preserve"> Communication between organisations should recognise confidentiality requirements (e.g. authorisation to share information) and </w:t>
      </w:r>
      <w:r w:rsidR="00D41F1A">
        <w:t xml:space="preserve">endeavour to </w:t>
      </w:r>
      <w:r>
        <w:t xml:space="preserve">work through any identified </w:t>
      </w:r>
      <w:r w:rsidR="006521FC">
        <w:t xml:space="preserve">complaint </w:t>
      </w:r>
      <w:r>
        <w:t>issues in a timely manner to facilitate complaint resolution and communication to the complainant</w:t>
      </w:r>
      <w:r w:rsidR="00E43B07">
        <w:t xml:space="preserve"> in an appropriate timeframe</w:t>
      </w:r>
      <w:r>
        <w:t xml:space="preserve">. </w:t>
      </w:r>
    </w:p>
    <w:p w:rsidR="00E96B16" w:rsidRDefault="00E96B16" w:rsidP="00ED1078">
      <w:pPr>
        <w:jc w:val="both"/>
      </w:pPr>
    </w:p>
    <w:p w:rsidR="001156E5" w:rsidRDefault="001156E5" w:rsidP="00CD2775">
      <w:pPr>
        <w:pStyle w:val="Heading1"/>
        <w:numPr>
          <w:ilvl w:val="0"/>
          <w:numId w:val="58"/>
        </w:numPr>
      </w:pPr>
      <w:bookmarkStart w:id="25" w:name="_Toc3534032"/>
      <w:r>
        <w:t>Service Improvement</w:t>
      </w:r>
      <w:bookmarkEnd w:id="25"/>
    </w:p>
    <w:p w:rsidR="007E558D" w:rsidRDefault="001156E5" w:rsidP="001156E5">
      <w:r w:rsidRPr="00503D0D">
        <w:t xml:space="preserve">Health </w:t>
      </w:r>
      <w:r>
        <w:t>S</w:t>
      </w:r>
      <w:r w:rsidRPr="00503D0D">
        <w:t>ervice</w:t>
      </w:r>
      <w:r>
        <w:t xml:space="preserve"> Provider</w:t>
      </w:r>
      <w:r w:rsidRPr="00503D0D">
        <w:t>s are required to provide a safe and quality health care service, which is consistently evaluated through continuous quality improvement processes to make sure that it meets consumer requirements.</w:t>
      </w:r>
      <w:r>
        <w:t xml:space="preserve"> </w:t>
      </w:r>
    </w:p>
    <w:p w:rsidR="007E558D" w:rsidRDefault="007E558D" w:rsidP="007E558D">
      <w:r>
        <w:t>Under the Complain</w:t>
      </w:r>
      <w:r w:rsidR="005B22F4">
        <w:t>ts Management p</w:t>
      </w:r>
      <w:r>
        <w:t xml:space="preserve">olicy, Health Service Providers are required to classify and analyse complaints to assist </w:t>
      </w:r>
      <w:r w:rsidR="00883CAB">
        <w:t xml:space="preserve">in </w:t>
      </w:r>
      <w:r>
        <w:t>the identification and regular reporting of systemic and recurring problems. Health Service Providers should use information from complaints to:</w:t>
      </w:r>
    </w:p>
    <w:p w:rsidR="007E558D" w:rsidRDefault="007E558D" w:rsidP="00CD2775">
      <w:pPr>
        <w:numPr>
          <w:ilvl w:val="0"/>
          <w:numId w:val="27"/>
        </w:numPr>
        <w:contextualSpacing/>
        <w:jc w:val="both"/>
      </w:pPr>
      <w:r>
        <w:t>Identify real and potential complaint trends.</w:t>
      </w:r>
    </w:p>
    <w:p w:rsidR="007E558D" w:rsidRDefault="007E558D" w:rsidP="00CD2775">
      <w:pPr>
        <w:numPr>
          <w:ilvl w:val="0"/>
          <w:numId w:val="27"/>
        </w:numPr>
        <w:contextualSpacing/>
        <w:jc w:val="both"/>
      </w:pPr>
      <w:r>
        <w:t xml:space="preserve">Recognise common complaint/concern issues for specific </w:t>
      </w:r>
      <w:r w:rsidR="005650DD">
        <w:t xml:space="preserve">consumer </w:t>
      </w:r>
      <w:r>
        <w:t xml:space="preserve">groups (e.g. Aboriginal, </w:t>
      </w:r>
      <w:proofErr w:type="spellStart"/>
      <w:r>
        <w:t>CaLD</w:t>
      </w:r>
      <w:proofErr w:type="spellEnd"/>
      <w:r>
        <w:t xml:space="preserve">, persons with a disability), and use this information to determine </w:t>
      </w:r>
      <w:r w:rsidR="00C67C58">
        <w:t xml:space="preserve">targeted </w:t>
      </w:r>
      <w:r>
        <w:t xml:space="preserve">strategies to improve service delivery for these groups.  </w:t>
      </w:r>
    </w:p>
    <w:p w:rsidR="007E558D" w:rsidRDefault="007E558D" w:rsidP="00CD2775">
      <w:pPr>
        <w:numPr>
          <w:ilvl w:val="0"/>
          <w:numId w:val="27"/>
        </w:numPr>
        <w:contextualSpacing/>
        <w:jc w:val="both"/>
      </w:pPr>
      <w:r>
        <w:t>Initiate an investigation into current organisational practices and procedures with a view to make any necessary changes.</w:t>
      </w:r>
    </w:p>
    <w:p w:rsidR="007E558D" w:rsidRDefault="007E558D" w:rsidP="00CD2775">
      <w:pPr>
        <w:numPr>
          <w:ilvl w:val="0"/>
          <w:numId w:val="27"/>
        </w:numPr>
        <w:contextualSpacing/>
        <w:jc w:val="both"/>
      </w:pPr>
      <w:r>
        <w:t>Continually reassess consumer needs.</w:t>
      </w:r>
    </w:p>
    <w:p w:rsidR="007E558D" w:rsidRDefault="007E558D" w:rsidP="00CD2775">
      <w:pPr>
        <w:numPr>
          <w:ilvl w:val="0"/>
          <w:numId w:val="27"/>
        </w:numPr>
        <w:contextualSpacing/>
        <w:jc w:val="both"/>
      </w:pPr>
      <w:r>
        <w:t>Redesign care and services.</w:t>
      </w:r>
    </w:p>
    <w:p w:rsidR="007E558D" w:rsidRDefault="007E558D" w:rsidP="00CD2775">
      <w:pPr>
        <w:numPr>
          <w:ilvl w:val="0"/>
          <w:numId w:val="27"/>
        </w:numPr>
        <w:contextualSpacing/>
        <w:jc w:val="both"/>
      </w:pPr>
      <w:r>
        <w:t>Provide staff and consumers with feedback on changes in care and service delivery.</w:t>
      </w:r>
    </w:p>
    <w:p w:rsidR="007E558D" w:rsidRDefault="007E558D" w:rsidP="00CD2775">
      <w:pPr>
        <w:numPr>
          <w:ilvl w:val="0"/>
          <w:numId w:val="27"/>
        </w:numPr>
        <w:contextualSpacing/>
        <w:jc w:val="both"/>
      </w:pPr>
      <w:r>
        <w:t>Monitor if the outcomes and recommendations stemming from complaint data are implemented effectively.</w:t>
      </w:r>
    </w:p>
    <w:p w:rsidR="00840193" w:rsidRDefault="00840193" w:rsidP="00840193">
      <w:pPr>
        <w:ind w:left="720"/>
        <w:contextualSpacing/>
        <w:jc w:val="both"/>
      </w:pPr>
    </w:p>
    <w:p w:rsidR="007F4A06" w:rsidRDefault="001156E5" w:rsidP="001156E5">
      <w:r>
        <w:t xml:space="preserve">The below </w:t>
      </w:r>
      <w:r w:rsidR="007E558D">
        <w:t>figure</w:t>
      </w:r>
      <w:r>
        <w:t xml:space="preserve"> depicts the quality improvement cycle in rela</w:t>
      </w:r>
      <w:r w:rsidR="003405B6">
        <w:t xml:space="preserve">tion to complaints management. </w:t>
      </w:r>
    </w:p>
    <w:p w:rsidR="00664A5D" w:rsidRDefault="00B11431" w:rsidP="003405B6">
      <w:pPr>
        <w:jc w:val="center"/>
      </w:pPr>
      <w:r>
        <w:rPr>
          <w:b/>
        </w:rPr>
        <w:lastRenderedPageBreak/>
        <w:t xml:space="preserve">Figure </w:t>
      </w:r>
      <w:r w:rsidR="007E558D">
        <w:rPr>
          <w:b/>
        </w:rPr>
        <w:t>3</w:t>
      </w:r>
      <w:r>
        <w:rPr>
          <w:b/>
        </w:rPr>
        <w:t xml:space="preserve">: </w:t>
      </w:r>
      <w:r w:rsidR="001156E5">
        <w:rPr>
          <w:b/>
        </w:rPr>
        <w:t>Continuous service improvement cycle</w:t>
      </w:r>
      <w:r w:rsidR="00081A8A">
        <w:rPr>
          <w:noProof/>
          <w:lang w:eastAsia="en-AU"/>
        </w:rPr>
        <w:drawing>
          <wp:inline distT="0" distB="0" distL="0" distR="0" wp14:anchorId="5F7E07B6" wp14:editId="00FAAC3C">
            <wp:extent cx="6477000" cy="46139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ous service improvement diagram.jpg"/>
                    <pic:cNvPicPr/>
                  </pic:nvPicPr>
                  <pic:blipFill>
                    <a:blip r:embed="rId22">
                      <a:extLst>
                        <a:ext uri="{28A0092B-C50C-407E-A947-70E740481C1C}">
                          <a14:useLocalDpi xmlns:a14="http://schemas.microsoft.com/office/drawing/2010/main" val="0"/>
                        </a:ext>
                      </a:extLst>
                    </a:blip>
                    <a:stretch>
                      <a:fillRect/>
                    </a:stretch>
                  </pic:blipFill>
                  <pic:spPr>
                    <a:xfrm>
                      <a:off x="0" y="0"/>
                      <a:ext cx="6479540" cy="4615762"/>
                    </a:xfrm>
                    <a:prstGeom prst="rect">
                      <a:avLst/>
                    </a:prstGeom>
                  </pic:spPr>
                </pic:pic>
              </a:graphicData>
            </a:graphic>
          </wp:inline>
        </w:drawing>
      </w:r>
    </w:p>
    <w:p w:rsidR="00A427F1" w:rsidRPr="00E53F7B" w:rsidRDefault="00702027" w:rsidP="00CD2775">
      <w:pPr>
        <w:pStyle w:val="Heading3"/>
        <w:numPr>
          <w:ilvl w:val="0"/>
          <w:numId w:val="56"/>
        </w:numPr>
      </w:pPr>
      <w:bookmarkStart w:id="26" w:name="_Toc409189077"/>
      <w:r>
        <w:t xml:space="preserve"> </w:t>
      </w:r>
      <w:bookmarkStart w:id="27" w:name="_Toc3534033"/>
      <w:r w:rsidR="00A427F1" w:rsidRPr="00E53F7B">
        <w:t>Review of complaint management processes</w:t>
      </w:r>
      <w:bookmarkEnd w:id="26"/>
      <w:bookmarkEnd w:id="27"/>
    </w:p>
    <w:p w:rsidR="00A427F1" w:rsidRPr="00C758F0" w:rsidRDefault="00A427F1" w:rsidP="00A427F1">
      <w:pPr>
        <w:jc w:val="both"/>
      </w:pPr>
      <w:r w:rsidRPr="00C758F0">
        <w:t>Service improveme</w:t>
      </w:r>
      <w:r>
        <w:t>nt activity should include the H</w:t>
      </w:r>
      <w:r w:rsidRPr="00C758F0">
        <w:t xml:space="preserve">ealth </w:t>
      </w:r>
      <w:r>
        <w:t>S</w:t>
      </w:r>
      <w:r w:rsidRPr="00C758F0">
        <w:t>ervice</w:t>
      </w:r>
      <w:r>
        <w:t xml:space="preserve"> Provider</w:t>
      </w:r>
      <w:r w:rsidRPr="00C758F0">
        <w:t xml:space="preserve">’s </w:t>
      </w:r>
      <w:r>
        <w:t xml:space="preserve">routine </w:t>
      </w:r>
      <w:r w:rsidRPr="00C758F0">
        <w:t>evaluation of local complaint management policies and processes. The review should include:</w:t>
      </w:r>
    </w:p>
    <w:p w:rsidR="00664A5D" w:rsidRDefault="00664A5D" w:rsidP="00CD2775">
      <w:pPr>
        <w:numPr>
          <w:ilvl w:val="0"/>
          <w:numId w:val="27"/>
        </w:numPr>
        <w:contextualSpacing/>
        <w:jc w:val="both"/>
      </w:pPr>
      <w:r>
        <w:t>C</w:t>
      </w:r>
      <w:r w:rsidRPr="00C758F0">
        <w:t>onsumer/carer engagement.</w:t>
      </w:r>
    </w:p>
    <w:p w:rsidR="00A427F1" w:rsidRPr="00C758F0" w:rsidRDefault="00A427F1" w:rsidP="00CD2775">
      <w:pPr>
        <w:numPr>
          <w:ilvl w:val="0"/>
          <w:numId w:val="27"/>
        </w:numPr>
        <w:contextualSpacing/>
        <w:jc w:val="both"/>
      </w:pPr>
      <w:r>
        <w:t>A</w:t>
      </w:r>
      <w:r w:rsidRPr="00C758F0">
        <w:t>n evaluation of policies and processes including a compliance audit of individual complaint files</w:t>
      </w:r>
      <w:r>
        <w:t>.</w:t>
      </w:r>
      <w:r w:rsidRPr="00C758F0">
        <w:t xml:space="preserve"> </w:t>
      </w:r>
    </w:p>
    <w:p w:rsidR="00A427F1" w:rsidRPr="00C758F0" w:rsidRDefault="00A427F1" w:rsidP="00CD2775">
      <w:pPr>
        <w:numPr>
          <w:ilvl w:val="0"/>
          <w:numId w:val="27"/>
        </w:numPr>
        <w:contextualSpacing/>
        <w:jc w:val="both"/>
      </w:pPr>
      <w:r>
        <w:t>S</w:t>
      </w:r>
      <w:r w:rsidRPr="00C758F0">
        <w:t xml:space="preserve">urveys of staff, consumers and complainants including the use of satisfaction </w:t>
      </w:r>
      <w:r>
        <w:t>or service evaluation surveys (</w:t>
      </w:r>
      <w:r w:rsidRPr="00C758F0">
        <w:t>refer to the Complaint</w:t>
      </w:r>
      <w:r>
        <w:t>s</w:t>
      </w:r>
      <w:r w:rsidRPr="00C758F0">
        <w:t xml:space="preserve"> Management Toolkit</w:t>
      </w:r>
      <w:r w:rsidR="00737B25" w:rsidRPr="00737B25">
        <w:rPr>
          <w:vertAlign w:val="superscript"/>
        </w:rPr>
        <w:t>7</w:t>
      </w:r>
      <w:r w:rsidRPr="00C758F0">
        <w:t>)</w:t>
      </w:r>
      <w:r>
        <w:t>.</w:t>
      </w:r>
      <w:r w:rsidRPr="00C758F0">
        <w:t xml:space="preserve">    </w:t>
      </w:r>
    </w:p>
    <w:p w:rsidR="00A427F1" w:rsidRDefault="00A427F1" w:rsidP="00CD2775">
      <w:pPr>
        <w:numPr>
          <w:ilvl w:val="0"/>
          <w:numId w:val="27"/>
        </w:numPr>
        <w:contextualSpacing/>
        <w:jc w:val="both"/>
      </w:pPr>
      <w:r>
        <w:t>A</w:t>
      </w:r>
      <w:r w:rsidRPr="00C758F0">
        <w:t>n assessment of the adequacy of the complaints management system</w:t>
      </w:r>
      <w:r w:rsidR="00664A5D">
        <w:t>.</w:t>
      </w:r>
    </w:p>
    <w:p w:rsidR="00664A5D" w:rsidRPr="00C758F0" w:rsidRDefault="00664A5D" w:rsidP="00CD2775">
      <w:pPr>
        <w:numPr>
          <w:ilvl w:val="0"/>
          <w:numId w:val="27"/>
        </w:numPr>
        <w:contextualSpacing/>
        <w:jc w:val="both"/>
      </w:pPr>
      <w:r>
        <w:t xml:space="preserve">Providing feedback to consumers/carers and staff to close the loop in the consumer feedback process and to promote consumer feedback and consumer engagement best practice principles. </w:t>
      </w:r>
    </w:p>
    <w:p w:rsidR="00A427F1" w:rsidRDefault="00A427F1" w:rsidP="00A427F1">
      <w:pPr>
        <w:ind w:left="360"/>
        <w:contextualSpacing/>
        <w:jc w:val="both"/>
      </w:pPr>
    </w:p>
    <w:p w:rsidR="00A427F1" w:rsidRPr="00C758F0" w:rsidRDefault="00A427F1" w:rsidP="00A427F1">
      <w:r>
        <w:t xml:space="preserve">In addition to </w:t>
      </w:r>
      <w:r w:rsidR="00511127">
        <w:t xml:space="preserve">these </w:t>
      </w:r>
      <w:r>
        <w:t>review</w:t>
      </w:r>
      <w:r w:rsidR="00511127">
        <w:t xml:space="preserve"> activitie</w:t>
      </w:r>
      <w:r>
        <w:t xml:space="preserve">s, Health Service Providers are encouraged to conduct regular </w:t>
      </w:r>
      <w:r w:rsidR="007E7788">
        <w:t xml:space="preserve">comprehensive </w:t>
      </w:r>
      <w:r>
        <w:t>audits of their complaints management process, to identify areas which are excelling and which are areas for improvement and from this develop action plans. R</w:t>
      </w:r>
      <w:r w:rsidR="008756B5">
        <w:t>efer to the</w:t>
      </w:r>
      <w:r>
        <w:t xml:space="preserve"> </w:t>
      </w:r>
      <w:r w:rsidR="00870B29">
        <w:t>WA Self Audit Tool for Complaints Management</w:t>
      </w:r>
      <w:r w:rsidR="00737B25" w:rsidRPr="00737B25">
        <w:rPr>
          <w:vertAlign w:val="superscript"/>
        </w:rPr>
        <w:t>1</w:t>
      </w:r>
      <w:r w:rsidR="008F5550">
        <w:rPr>
          <w:vertAlign w:val="superscript"/>
        </w:rPr>
        <w:t>4</w:t>
      </w:r>
      <w:r w:rsidR="00664A5D">
        <w:t xml:space="preserve"> for more information and to obtain an audit tool</w:t>
      </w:r>
      <w:r w:rsidR="008756B5">
        <w:t>.</w:t>
      </w:r>
    </w:p>
    <w:p w:rsidR="006821C3" w:rsidRDefault="006821C3" w:rsidP="002E3995"/>
    <w:p w:rsidR="005C5A06" w:rsidRDefault="006821C3" w:rsidP="00CD2775">
      <w:pPr>
        <w:pStyle w:val="Heading1"/>
        <w:numPr>
          <w:ilvl w:val="0"/>
          <w:numId w:val="57"/>
        </w:numPr>
      </w:pPr>
      <w:bookmarkStart w:id="28" w:name="_Toc3534034"/>
      <w:r>
        <w:lastRenderedPageBreak/>
        <w:t>Reporting</w:t>
      </w:r>
      <w:bookmarkEnd w:id="28"/>
    </w:p>
    <w:p w:rsidR="006821C3" w:rsidRPr="006821C3" w:rsidRDefault="006821C3" w:rsidP="006821C3">
      <w:r>
        <w:t xml:space="preserve">Health Service Providers are required to report complaints data to the Patient Safety Surveillance Unit </w:t>
      </w:r>
      <w:r w:rsidR="00F23C15">
        <w:t xml:space="preserve">in accordance with </w:t>
      </w:r>
      <w:r w:rsidR="00F37C24">
        <w:t>legislative and local requirements.</w:t>
      </w:r>
      <w:r w:rsidR="005B22F4">
        <w:t xml:space="preserve"> </w:t>
      </w:r>
    </w:p>
    <w:p w:rsidR="00E032E4" w:rsidRPr="00C64D24" w:rsidRDefault="003A65ED" w:rsidP="00CD2775">
      <w:pPr>
        <w:pStyle w:val="Heading3"/>
        <w:numPr>
          <w:ilvl w:val="1"/>
          <w:numId w:val="35"/>
        </w:numPr>
      </w:pPr>
      <w:bookmarkStart w:id="29" w:name="_Toc409189087"/>
      <w:r>
        <w:t xml:space="preserve"> </w:t>
      </w:r>
      <w:bookmarkStart w:id="30" w:name="_Toc3534035"/>
      <w:r w:rsidR="00E032E4" w:rsidRPr="00C64D24">
        <w:t xml:space="preserve">Reporting within the </w:t>
      </w:r>
      <w:r w:rsidR="008502EE">
        <w:t>Health S</w:t>
      </w:r>
      <w:r w:rsidR="00E032E4" w:rsidRPr="00C64D24">
        <w:t>ervice</w:t>
      </w:r>
      <w:bookmarkEnd w:id="29"/>
      <w:r w:rsidR="008502EE">
        <w:t xml:space="preserve"> Provider</w:t>
      </w:r>
      <w:bookmarkEnd w:id="30"/>
    </w:p>
    <w:p w:rsidR="00E032E4" w:rsidRDefault="00E032E4" w:rsidP="00E032E4">
      <w:pPr>
        <w:jc w:val="both"/>
      </w:pPr>
      <w:r w:rsidRPr="00C64D24">
        <w:t xml:space="preserve">Complaints </w:t>
      </w:r>
      <w:r w:rsidR="005D589C">
        <w:t>staff</w:t>
      </w:r>
      <w:r w:rsidRPr="00C64D24">
        <w:t xml:space="preserve"> should analyse and monitor local complaint issue trends or issues that require </w:t>
      </w:r>
      <w:r w:rsidR="003B032F">
        <w:t xml:space="preserve">a </w:t>
      </w:r>
      <w:r w:rsidRPr="00C64D24">
        <w:t>quality improvement activity.</w:t>
      </w:r>
      <w:r w:rsidR="006821C3">
        <w:t xml:space="preserve"> It is recommended that these trends or issues are shared with management to assist in the implementation and evaluation of appropriate quality improvement activities. </w:t>
      </w:r>
      <w:r w:rsidRPr="00C64D24">
        <w:t xml:space="preserve">Any complaint or contact/concern that attracts a high to extreme </w:t>
      </w:r>
      <w:r w:rsidR="00CF3FB1">
        <w:t>SAM score</w:t>
      </w:r>
      <w:r w:rsidRPr="00C64D24">
        <w:t xml:space="preserve"> should be reported to senior management </w:t>
      </w:r>
      <w:r>
        <w:t>as soon as practicable</w:t>
      </w:r>
      <w:r w:rsidRPr="00C64D24">
        <w:t>.</w:t>
      </w:r>
    </w:p>
    <w:p w:rsidR="003B032F" w:rsidRDefault="003B032F" w:rsidP="00E032E4">
      <w:pPr>
        <w:jc w:val="both"/>
      </w:pPr>
      <w:r>
        <w:t>Health Service Providers are encouraged to report on complaints data to consumers and throughout all levels of the organisation</w:t>
      </w:r>
      <w:r w:rsidR="00764C42">
        <w:t>,</w:t>
      </w:r>
      <w:r w:rsidR="009C222A">
        <w:t xml:space="preserve"> including front</w:t>
      </w:r>
      <w:r>
        <w:t>line staff. It is recommended that these reports:</w:t>
      </w:r>
    </w:p>
    <w:p w:rsidR="003B032F" w:rsidRDefault="003B032F" w:rsidP="00CD2775">
      <w:pPr>
        <w:numPr>
          <w:ilvl w:val="0"/>
          <w:numId w:val="27"/>
        </w:numPr>
        <w:contextualSpacing/>
        <w:jc w:val="both"/>
      </w:pPr>
      <w:r>
        <w:t>Provide an overview of consumer feedback data and data quality.</w:t>
      </w:r>
    </w:p>
    <w:p w:rsidR="003B032F" w:rsidRDefault="003B032F" w:rsidP="00CD2775">
      <w:pPr>
        <w:numPr>
          <w:ilvl w:val="0"/>
          <w:numId w:val="27"/>
        </w:numPr>
        <w:contextualSpacing/>
        <w:jc w:val="both"/>
      </w:pPr>
      <w:r>
        <w:t>H</w:t>
      </w:r>
      <w:r w:rsidRPr="003B032F">
        <w:t xml:space="preserve">ighlight themes, issues and </w:t>
      </w:r>
      <w:r>
        <w:t xml:space="preserve">consumer feedback </w:t>
      </w:r>
      <w:r w:rsidRPr="003B032F">
        <w:t>activity occurring</w:t>
      </w:r>
      <w:r>
        <w:t xml:space="preserve"> within the organisation.  </w:t>
      </w:r>
    </w:p>
    <w:p w:rsidR="003B032F" w:rsidRDefault="003B032F" w:rsidP="00CD2775">
      <w:pPr>
        <w:numPr>
          <w:ilvl w:val="0"/>
          <w:numId w:val="27"/>
        </w:numPr>
        <w:contextualSpacing/>
        <w:jc w:val="both"/>
      </w:pPr>
      <w:r>
        <w:t>Include data on specific</w:t>
      </w:r>
      <w:r w:rsidR="009C222A">
        <w:t xml:space="preserve"> groups (e.g. Aboriginal, </w:t>
      </w:r>
      <w:proofErr w:type="spellStart"/>
      <w:r w:rsidR="009C222A">
        <w:t>CaLD</w:t>
      </w:r>
      <w:proofErr w:type="spellEnd"/>
      <w:r w:rsidR="009C222A">
        <w:t xml:space="preserve">, </w:t>
      </w:r>
      <w:r>
        <w:t>persons with a disability).</w:t>
      </w:r>
      <w:r w:rsidR="00774602">
        <w:t xml:space="preserve"> </w:t>
      </w:r>
      <w:r w:rsidR="00774602">
        <w:rPr>
          <w:vertAlign w:val="superscript"/>
        </w:rPr>
        <w:t xml:space="preserve">8, </w:t>
      </w:r>
      <w:r w:rsidR="00774602" w:rsidRPr="00774602">
        <w:rPr>
          <w:vertAlign w:val="superscript"/>
        </w:rPr>
        <w:t>9</w:t>
      </w:r>
    </w:p>
    <w:p w:rsidR="003B032F" w:rsidRDefault="003B032F" w:rsidP="00CD2775">
      <w:pPr>
        <w:numPr>
          <w:ilvl w:val="0"/>
          <w:numId w:val="27"/>
        </w:numPr>
        <w:contextualSpacing/>
        <w:jc w:val="both"/>
      </w:pPr>
      <w:r>
        <w:t>Share</w:t>
      </w:r>
      <w:r w:rsidRPr="003B032F">
        <w:t xml:space="preserve"> service improvements implemented in response to consumer feedback</w:t>
      </w:r>
      <w:r>
        <w:t xml:space="preserve"> and, if known, the success of these initiatives. </w:t>
      </w:r>
    </w:p>
    <w:p w:rsidR="003B032F" w:rsidRPr="00C64D24" w:rsidRDefault="003B032F" w:rsidP="00CD2775">
      <w:pPr>
        <w:numPr>
          <w:ilvl w:val="0"/>
          <w:numId w:val="27"/>
        </w:numPr>
        <w:contextualSpacing/>
        <w:jc w:val="both"/>
      </w:pPr>
      <w:r>
        <w:t xml:space="preserve">Are publicly published to support accountability and transparency. </w:t>
      </w:r>
    </w:p>
    <w:p w:rsidR="00E032E4" w:rsidRPr="00E84CDA" w:rsidRDefault="00702027" w:rsidP="00CD2775">
      <w:pPr>
        <w:pStyle w:val="Heading3"/>
        <w:numPr>
          <w:ilvl w:val="0"/>
          <w:numId w:val="55"/>
        </w:numPr>
      </w:pPr>
      <w:bookmarkStart w:id="31" w:name="_Toc409189092"/>
      <w:r>
        <w:t xml:space="preserve"> </w:t>
      </w:r>
      <w:bookmarkStart w:id="32" w:name="_Toc3534036"/>
      <w:r w:rsidR="00E032E4">
        <w:t xml:space="preserve">Provision of data to the </w:t>
      </w:r>
      <w:r w:rsidR="00196DC2">
        <w:t>Health and Disability Services Complaints</w:t>
      </w:r>
      <w:r w:rsidR="00E032E4">
        <w:t xml:space="preserve"> Office</w:t>
      </w:r>
      <w:bookmarkEnd w:id="31"/>
      <w:bookmarkEnd w:id="32"/>
      <w:r w:rsidR="00E032E4" w:rsidRPr="00E84CDA">
        <w:t xml:space="preserve"> </w:t>
      </w:r>
    </w:p>
    <w:p w:rsidR="009A6624" w:rsidRDefault="00E032E4" w:rsidP="00D03C28">
      <w:pPr>
        <w:jc w:val="both"/>
      </w:pPr>
      <w:r w:rsidRPr="00B24149">
        <w:t xml:space="preserve">The </w:t>
      </w:r>
      <w:r w:rsidRPr="00B24149">
        <w:rPr>
          <w:i/>
        </w:rPr>
        <w:t xml:space="preserve">Health and Disability Services </w:t>
      </w:r>
      <w:r w:rsidR="00F4697E">
        <w:rPr>
          <w:i/>
        </w:rPr>
        <w:t>(</w:t>
      </w:r>
      <w:r w:rsidRPr="00B24149">
        <w:rPr>
          <w:i/>
        </w:rPr>
        <w:t>Complaints</w:t>
      </w:r>
      <w:r w:rsidR="00F4697E">
        <w:rPr>
          <w:i/>
        </w:rPr>
        <w:t>)</w:t>
      </w:r>
      <w:r w:rsidRPr="00B24149">
        <w:rPr>
          <w:i/>
        </w:rPr>
        <w:t xml:space="preserve"> Act 1995</w:t>
      </w:r>
      <w:r w:rsidR="00737B25" w:rsidRPr="00737B25">
        <w:rPr>
          <w:vertAlign w:val="superscript"/>
        </w:rPr>
        <w:t>1</w:t>
      </w:r>
      <w:r w:rsidR="008F5550">
        <w:rPr>
          <w:vertAlign w:val="superscript"/>
        </w:rPr>
        <w:t>5</w:t>
      </w:r>
      <w:r w:rsidRPr="00B24149">
        <w:t xml:space="preserve"> </w:t>
      </w:r>
      <w:r w:rsidR="00F4697E">
        <w:t xml:space="preserve">and </w:t>
      </w:r>
      <w:r w:rsidR="00F4697E" w:rsidRPr="00354D72">
        <w:t>the Health and Disability Services (Complaints)</w:t>
      </w:r>
      <w:r w:rsidRPr="00354D72">
        <w:t xml:space="preserve"> Regulations 2010</w:t>
      </w:r>
      <w:r w:rsidR="00737B25" w:rsidRPr="00354D72">
        <w:rPr>
          <w:vertAlign w:val="superscript"/>
        </w:rPr>
        <w:t>1</w:t>
      </w:r>
      <w:r w:rsidR="008F5550" w:rsidRPr="00354D72">
        <w:rPr>
          <w:vertAlign w:val="superscript"/>
        </w:rPr>
        <w:t>6</w:t>
      </w:r>
      <w:r w:rsidRPr="00354D72">
        <w:t xml:space="preserve"> legislate </w:t>
      </w:r>
      <w:r w:rsidR="005D589C" w:rsidRPr="00354D72">
        <w:t>Health Service Providers</w:t>
      </w:r>
      <w:r w:rsidR="00655FF4" w:rsidRPr="00354D72">
        <w:t>’</w:t>
      </w:r>
      <w:r w:rsidR="005D589C" w:rsidRPr="00B24149">
        <w:t xml:space="preserve"> </w:t>
      </w:r>
      <w:r w:rsidRPr="00B24149">
        <w:t>annual provision of information relating</w:t>
      </w:r>
      <w:r w:rsidR="006821C3">
        <w:t xml:space="preserve"> to complaints received </w:t>
      </w:r>
      <w:r w:rsidRPr="00B24149">
        <w:t xml:space="preserve">and action taken to the </w:t>
      </w:r>
      <w:r w:rsidR="00E14FB4">
        <w:t>Health and Disability Services Complaints Office</w:t>
      </w:r>
      <w:r w:rsidR="006821C3" w:rsidRPr="006821C3">
        <w:t xml:space="preserve"> </w:t>
      </w:r>
      <w:r w:rsidR="006821C3">
        <w:t xml:space="preserve">using the </w:t>
      </w:r>
      <w:r w:rsidR="00E14FB4">
        <w:t xml:space="preserve">format </w:t>
      </w:r>
      <w:r w:rsidR="006821C3">
        <w:t>prescribed</w:t>
      </w:r>
      <w:r w:rsidR="00E14FB4">
        <w:t xml:space="preserve"> by their Office</w:t>
      </w:r>
      <w:r w:rsidRPr="00B24149">
        <w:t>.</w:t>
      </w:r>
      <w:r w:rsidR="006A06FD">
        <w:t xml:space="preserve"> </w:t>
      </w:r>
    </w:p>
    <w:p w:rsidR="0061496F" w:rsidRDefault="006821C3" w:rsidP="00D03C28">
      <w:pPr>
        <w:jc w:val="both"/>
      </w:pPr>
      <w:r>
        <w:t xml:space="preserve">Health Service Providers are required to ensure that complaints data are an accurate and contemporaneous account of annual complaints management activity at the time of extraction. </w:t>
      </w:r>
      <w:r w:rsidR="00E032E4">
        <w:t xml:space="preserve">The timeframe </w:t>
      </w:r>
      <w:r w:rsidR="009A6624">
        <w:t xml:space="preserve">and format </w:t>
      </w:r>
      <w:r w:rsidR="00E032E4">
        <w:t>for provision of this information will be dictated by instructions from the</w:t>
      </w:r>
      <w:r w:rsidR="00196DC2">
        <w:t xml:space="preserve"> Health and Disability Services Complaints Office</w:t>
      </w:r>
      <w:r w:rsidR="00E032E4">
        <w:t xml:space="preserve">. </w:t>
      </w:r>
      <w:bookmarkEnd w:id="9"/>
      <w:bookmarkEnd w:id="10"/>
      <w:r w:rsidR="00196DC2">
        <w:t xml:space="preserve"> </w:t>
      </w:r>
    </w:p>
    <w:p w:rsidR="001B6B03" w:rsidRDefault="001B6B03" w:rsidP="00D03C28">
      <w:pPr>
        <w:jc w:val="both"/>
      </w:pPr>
    </w:p>
    <w:p w:rsidR="00104A74" w:rsidRPr="002D28E7" w:rsidRDefault="00B31F15" w:rsidP="00CD2775">
      <w:pPr>
        <w:pStyle w:val="Heading1"/>
        <w:numPr>
          <w:ilvl w:val="0"/>
          <w:numId w:val="52"/>
        </w:numPr>
      </w:pPr>
      <w:bookmarkStart w:id="33" w:name="_Toc409189093"/>
      <w:bookmarkStart w:id="34" w:name="_Toc3534037"/>
      <w:r>
        <w:t>Complaints alleging</w:t>
      </w:r>
      <w:r w:rsidR="00104A74" w:rsidRPr="00001056">
        <w:t xml:space="preserve"> misconduct</w:t>
      </w:r>
      <w:bookmarkEnd w:id="33"/>
      <w:bookmarkEnd w:id="34"/>
      <w:r w:rsidR="00104A74" w:rsidRPr="00001056">
        <w:t xml:space="preserve"> </w:t>
      </w:r>
    </w:p>
    <w:p w:rsidR="00104A74" w:rsidRPr="002D28E7" w:rsidRDefault="00104A74" w:rsidP="00104A74">
      <w:pPr>
        <w:jc w:val="both"/>
      </w:pPr>
      <w:r w:rsidRPr="002D28E7">
        <w:t>Misconduct</w:t>
      </w:r>
      <w:r>
        <w:t xml:space="preserve"> </w:t>
      </w:r>
      <w:r w:rsidRPr="002D28E7">
        <w:t>may be detected in reporting systems such as that for</w:t>
      </w:r>
      <w:r w:rsidR="006A06FD">
        <w:t xml:space="preserve"> the management of complaints. </w:t>
      </w:r>
      <w:r w:rsidRPr="002D28E7">
        <w:t xml:space="preserve">Misconduct includes: </w:t>
      </w:r>
    </w:p>
    <w:p w:rsidR="00104A74" w:rsidRPr="002D28E7" w:rsidRDefault="00104A74" w:rsidP="00104A74">
      <w:pPr>
        <w:numPr>
          <w:ilvl w:val="0"/>
          <w:numId w:val="8"/>
        </w:numPr>
        <w:contextualSpacing/>
        <w:jc w:val="both"/>
      </w:pPr>
      <w:r w:rsidRPr="002D28E7">
        <w:t>Misconduct reportable to the Corruption and Crime Commission (CCC)</w:t>
      </w:r>
      <w:r>
        <w:t xml:space="preserve"> under the</w:t>
      </w:r>
      <w:r w:rsidRPr="002D28E7">
        <w:t xml:space="preserve"> </w:t>
      </w:r>
      <w:r w:rsidRPr="009C58A0">
        <w:rPr>
          <w:bCs/>
          <w:i/>
        </w:rPr>
        <w:t>Corruption and Crime Commission Act 2003</w:t>
      </w:r>
      <w:r w:rsidR="00BE518C">
        <w:rPr>
          <w:bCs/>
          <w:i/>
        </w:rPr>
        <w:t>.</w:t>
      </w:r>
    </w:p>
    <w:p w:rsidR="00104A74" w:rsidRPr="002D28E7" w:rsidRDefault="00104A74" w:rsidP="00104A74">
      <w:pPr>
        <w:numPr>
          <w:ilvl w:val="0"/>
          <w:numId w:val="8"/>
        </w:numPr>
        <w:contextualSpacing/>
      </w:pPr>
      <w:r w:rsidRPr="002D28E7">
        <w:t>Conduct where an employee disobeys or disregards a lawful order</w:t>
      </w:r>
      <w:r w:rsidR="00BE518C">
        <w:t>.</w:t>
      </w:r>
    </w:p>
    <w:p w:rsidR="00104A74" w:rsidRPr="002D28E7" w:rsidRDefault="00104A74" w:rsidP="00104A74">
      <w:pPr>
        <w:numPr>
          <w:ilvl w:val="0"/>
          <w:numId w:val="8"/>
        </w:numPr>
        <w:contextualSpacing/>
      </w:pPr>
      <w:r w:rsidRPr="002D28E7">
        <w:t xml:space="preserve">Conduct which contravenes any provision of the </w:t>
      </w:r>
      <w:proofErr w:type="gramStart"/>
      <w:r w:rsidRPr="002D28E7">
        <w:rPr>
          <w:i/>
        </w:rPr>
        <w:t>Public Sector</w:t>
      </w:r>
      <w:proofErr w:type="gramEnd"/>
      <w:r w:rsidRPr="002D28E7">
        <w:rPr>
          <w:i/>
        </w:rPr>
        <w:t xml:space="preserve"> Management Act 1994</w:t>
      </w:r>
      <w:r w:rsidRPr="002D28E7">
        <w:t xml:space="preserve"> or other </w:t>
      </w:r>
      <w:r w:rsidR="00F23C15">
        <w:t>relevant legislation applicable</w:t>
      </w:r>
      <w:r w:rsidRPr="002D28E7">
        <w:t xml:space="preserve"> to that staff member</w:t>
      </w:r>
      <w:r w:rsidR="00BE518C">
        <w:t>.</w:t>
      </w:r>
    </w:p>
    <w:p w:rsidR="00104A74" w:rsidRPr="002D28E7" w:rsidRDefault="00104A74" w:rsidP="00104A74">
      <w:pPr>
        <w:numPr>
          <w:ilvl w:val="0"/>
          <w:numId w:val="7"/>
        </w:numPr>
        <w:contextualSpacing/>
      </w:pPr>
      <w:r w:rsidRPr="002D28E7">
        <w:t xml:space="preserve">Conduct which contravenes a </w:t>
      </w:r>
      <w:proofErr w:type="gramStart"/>
      <w:r w:rsidRPr="002D28E7">
        <w:t>public sector</w:t>
      </w:r>
      <w:proofErr w:type="gramEnd"/>
      <w:r w:rsidRPr="002D28E7">
        <w:t xml:space="preserve"> standard, code of ethics or </w:t>
      </w:r>
      <w:r>
        <w:t xml:space="preserve">the </w:t>
      </w:r>
      <w:r w:rsidR="00F94FB9">
        <w:t xml:space="preserve">WA </w:t>
      </w:r>
      <w:r w:rsidR="00655FF4">
        <w:t xml:space="preserve">health system </w:t>
      </w:r>
      <w:r w:rsidR="00F94FB9">
        <w:t>Code of Conduct</w:t>
      </w:r>
      <w:r w:rsidRPr="002D28E7">
        <w:t xml:space="preserve"> policy</w:t>
      </w:r>
      <w:r w:rsidR="00655FF4">
        <w:t>.</w:t>
      </w:r>
      <w:r w:rsidR="00737B25" w:rsidRPr="00737B25">
        <w:rPr>
          <w:vertAlign w:val="superscript"/>
        </w:rPr>
        <w:t>1</w:t>
      </w:r>
      <w:r w:rsidR="008F5550">
        <w:rPr>
          <w:vertAlign w:val="superscript"/>
        </w:rPr>
        <w:t>7</w:t>
      </w:r>
    </w:p>
    <w:p w:rsidR="00BE518C" w:rsidRDefault="00BE518C" w:rsidP="00104A74">
      <w:pPr>
        <w:jc w:val="both"/>
      </w:pPr>
    </w:p>
    <w:p w:rsidR="00104A74" w:rsidRDefault="00104A74" w:rsidP="00104A74">
      <w:pPr>
        <w:jc w:val="both"/>
      </w:pPr>
      <w:r w:rsidRPr="002D28E7">
        <w:t xml:space="preserve">The </w:t>
      </w:r>
      <w:r>
        <w:t xml:space="preserve">System-wide Integrity Services unit at the </w:t>
      </w:r>
      <w:r w:rsidRPr="002D28E7">
        <w:t>D</w:t>
      </w:r>
      <w:r>
        <w:t>epartment of Health</w:t>
      </w:r>
      <w:r w:rsidRPr="002D28E7">
        <w:t xml:space="preserve"> should be consulted if there is any doubt about whether the substance of a complaint qualifies as misconduct.</w:t>
      </w:r>
      <w:r w:rsidRPr="008C3FB3">
        <w:t xml:space="preserve"> </w:t>
      </w:r>
      <w:r>
        <w:t xml:space="preserve">All </w:t>
      </w:r>
      <w:r>
        <w:lastRenderedPageBreak/>
        <w:t xml:space="preserve">misconduct must be managed and reported in accordance with the WA Health </w:t>
      </w:r>
      <w:r w:rsidRPr="003A4CAD">
        <w:t>Notifying Misconduct</w:t>
      </w:r>
      <w:r w:rsidR="00BE518C" w:rsidRPr="003A4CAD">
        <w:t xml:space="preserve"> Policy</w:t>
      </w:r>
      <w:r w:rsidR="00737B25" w:rsidRPr="003A4CAD">
        <w:rPr>
          <w:vertAlign w:val="superscript"/>
        </w:rPr>
        <w:t>1</w:t>
      </w:r>
      <w:r w:rsidR="008F5550">
        <w:rPr>
          <w:vertAlign w:val="superscript"/>
        </w:rPr>
        <w:t xml:space="preserve">8 </w:t>
      </w:r>
      <w:r>
        <w:t xml:space="preserve">and </w:t>
      </w:r>
      <w:r w:rsidRPr="003A4CAD">
        <w:t>Reporting of Criminal Conduct and Professional Misconduct</w:t>
      </w:r>
      <w:r w:rsidR="00BE518C" w:rsidRPr="003A4CAD">
        <w:t xml:space="preserve"> Policy</w:t>
      </w:r>
      <w:r w:rsidR="00312866">
        <w:t xml:space="preserve">. </w:t>
      </w:r>
      <w:r w:rsidR="00737B25" w:rsidRPr="003A4CAD">
        <w:rPr>
          <w:vertAlign w:val="superscript"/>
        </w:rPr>
        <w:t>1</w:t>
      </w:r>
      <w:r w:rsidR="008F5550">
        <w:rPr>
          <w:vertAlign w:val="superscript"/>
        </w:rPr>
        <w:t>9</w:t>
      </w:r>
    </w:p>
    <w:p w:rsidR="00104A74" w:rsidRDefault="006A06FD" w:rsidP="00104A74">
      <w:pPr>
        <w:jc w:val="center"/>
        <w:rPr>
          <w:b/>
        </w:rPr>
      </w:pPr>
      <w:r>
        <w:rPr>
          <w:b/>
        </w:rPr>
        <w:t xml:space="preserve">Figure </w:t>
      </w:r>
      <w:r w:rsidR="007E558D">
        <w:rPr>
          <w:b/>
        </w:rPr>
        <w:t>4</w:t>
      </w:r>
      <w:r>
        <w:rPr>
          <w:b/>
        </w:rPr>
        <w:t xml:space="preserve">: </w:t>
      </w:r>
      <w:r w:rsidR="00104A74">
        <w:rPr>
          <w:b/>
        </w:rPr>
        <w:t>Misconduct reporting and investigation process</w:t>
      </w:r>
    </w:p>
    <w:p w:rsidR="007E558D" w:rsidRPr="00101A50" w:rsidRDefault="00101A50" w:rsidP="00101A50">
      <w:pPr>
        <w:jc w:val="center"/>
        <w:rPr>
          <w:b/>
        </w:rPr>
      </w:pPr>
      <w:r>
        <w:rPr>
          <w:b/>
          <w:noProof/>
          <w:lang w:eastAsia="en-AU"/>
        </w:rPr>
        <w:drawing>
          <wp:inline distT="0" distB="0" distL="0" distR="0" wp14:anchorId="3DD2A012" wp14:editId="5453B06C">
            <wp:extent cx="5162550" cy="6750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conduct flowchart.jpg"/>
                    <pic:cNvPicPr/>
                  </pic:nvPicPr>
                  <pic:blipFill>
                    <a:blip r:embed="rId23">
                      <a:extLst>
                        <a:ext uri="{28A0092B-C50C-407E-A947-70E740481C1C}">
                          <a14:useLocalDpi xmlns:a14="http://schemas.microsoft.com/office/drawing/2010/main" val="0"/>
                        </a:ext>
                      </a:extLst>
                    </a:blip>
                    <a:stretch>
                      <a:fillRect/>
                    </a:stretch>
                  </pic:blipFill>
                  <pic:spPr>
                    <a:xfrm>
                      <a:off x="0" y="0"/>
                      <a:ext cx="5165714" cy="6754483"/>
                    </a:xfrm>
                    <a:prstGeom prst="rect">
                      <a:avLst/>
                    </a:prstGeom>
                  </pic:spPr>
                </pic:pic>
              </a:graphicData>
            </a:graphic>
          </wp:inline>
        </w:drawing>
      </w:r>
    </w:p>
    <w:p w:rsidR="00104A74" w:rsidRDefault="00104A74" w:rsidP="00104A74">
      <w:pPr>
        <w:jc w:val="both"/>
      </w:pPr>
      <w:r>
        <w:t xml:space="preserve">In making the decision about whether to report, staff should seek professional advice (e.g. management, governance, human resource or clinical expertise). The seriousness of the allegation must be a consideration. If the decision is made not to report a complaint that alleges misconduct, a detailed summary of the decision and reasoning must be recorded. </w:t>
      </w:r>
      <w:r w:rsidR="00E573DF">
        <w:t xml:space="preserve"> </w:t>
      </w:r>
    </w:p>
    <w:p w:rsidR="00104A74" w:rsidRDefault="00104A74" w:rsidP="00104A74">
      <w:pPr>
        <w:jc w:val="both"/>
      </w:pPr>
      <w:r>
        <w:lastRenderedPageBreak/>
        <w:t>Any complaint that raises issues</w:t>
      </w:r>
      <w:bookmarkStart w:id="35" w:name="_Ref9851483"/>
      <w:r w:rsidR="005018C8">
        <w:rPr>
          <w:rStyle w:val="FootnoteReference"/>
        </w:rPr>
        <w:footnoteReference w:id="2"/>
      </w:r>
      <w:bookmarkEnd w:id="35"/>
      <w:r>
        <w:t xml:space="preserve"> relating to the following </w:t>
      </w:r>
      <w:r w:rsidRPr="006246E4">
        <w:t>must</w:t>
      </w:r>
      <w:r>
        <w:t xml:space="preserve"> be reported </w:t>
      </w:r>
      <w:r w:rsidR="00511127">
        <w:t xml:space="preserve">in accordance with the WA </w:t>
      </w:r>
      <w:r w:rsidR="00655FF4">
        <w:t xml:space="preserve">health system </w:t>
      </w:r>
      <w:r w:rsidR="00511127">
        <w:t xml:space="preserve">policies </w:t>
      </w:r>
      <w:r w:rsidR="00511127" w:rsidRPr="00B3084D">
        <w:t>Notifying Misconduct</w:t>
      </w:r>
      <w:r w:rsidR="00797D44" w:rsidRPr="00B3084D">
        <w:t xml:space="preserve"> Policy</w:t>
      </w:r>
      <w:r w:rsidR="00797D44" w:rsidRPr="00B3084D">
        <w:rPr>
          <w:vertAlign w:val="superscript"/>
        </w:rPr>
        <w:t>1</w:t>
      </w:r>
      <w:r w:rsidR="008F5550">
        <w:rPr>
          <w:vertAlign w:val="superscript"/>
        </w:rPr>
        <w:t>8</w:t>
      </w:r>
      <w:r w:rsidR="00511127" w:rsidRPr="00B3084D">
        <w:t xml:space="preserve"> and Reporting of Criminal Conduct and Professional Misconduct</w:t>
      </w:r>
      <w:r w:rsidR="00797D44" w:rsidRPr="00B3084D">
        <w:t xml:space="preserve"> Policy</w:t>
      </w:r>
      <w:r w:rsidR="00797D44" w:rsidRPr="00B3084D">
        <w:rPr>
          <w:vertAlign w:val="superscript"/>
        </w:rPr>
        <w:t>1</w:t>
      </w:r>
      <w:r w:rsidR="008F5550">
        <w:rPr>
          <w:vertAlign w:val="superscript"/>
        </w:rPr>
        <w:t xml:space="preserve">9 </w:t>
      </w:r>
      <w:r w:rsidR="00511127" w:rsidRPr="00511127">
        <w:t>and local processes:</w:t>
      </w:r>
      <w:r w:rsidR="00511127">
        <w:rPr>
          <w:i/>
        </w:rPr>
        <w:t xml:space="preserve"> </w:t>
      </w:r>
    </w:p>
    <w:p w:rsidR="00104A74" w:rsidRDefault="00104A74" w:rsidP="00104A74">
      <w:pPr>
        <w:pStyle w:val="ListParagraph"/>
        <w:numPr>
          <w:ilvl w:val="0"/>
          <w:numId w:val="9"/>
        </w:numPr>
        <w:jc w:val="both"/>
      </w:pPr>
      <w:r>
        <w:t xml:space="preserve">Medication issues, where it is suspected the loss of </w:t>
      </w:r>
      <w:r w:rsidR="00477A02">
        <w:t>a health care consumer</w:t>
      </w:r>
      <w:r>
        <w:t xml:space="preserve">’s own medication is </w:t>
      </w:r>
      <w:proofErr w:type="gramStart"/>
      <w:r>
        <w:t>as a result of</w:t>
      </w:r>
      <w:proofErr w:type="gramEnd"/>
      <w:r>
        <w:t xml:space="preserve"> the actions of a public officer (e.g. theft)</w:t>
      </w:r>
      <w:r w:rsidR="00F23C15">
        <w:t>.</w:t>
      </w:r>
    </w:p>
    <w:p w:rsidR="00104A74" w:rsidRDefault="00104A74" w:rsidP="00104A74">
      <w:pPr>
        <w:pStyle w:val="ListParagraph"/>
        <w:numPr>
          <w:ilvl w:val="0"/>
          <w:numId w:val="9"/>
        </w:numPr>
        <w:jc w:val="both"/>
      </w:pPr>
      <w:r>
        <w:t xml:space="preserve">Lost property </w:t>
      </w:r>
      <w:proofErr w:type="gramStart"/>
      <w:r>
        <w:t>as a result of</w:t>
      </w:r>
      <w:proofErr w:type="gramEnd"/>
      <w:r>
        <w:t xml:space="preserve"> the actions of a public officer (e.g. theft)</w:t>
      </w:r>
      <w:r w:rsidR="00F23C15">
        <w:t>.</w:t>
      </w:r>
    </w:p>
    <w:p w:rsidR="00104A74" w:rsidRDefault="00104A74" w:rsidP="00104A74">
      <w:pPr>
        <w:pStyle w:val="ListParagraph"/>
        <w:numPr>
          <w:ilvl w:val="0"/>
          <w:numId w:val="9"/>
        </w:numPr>
        <w:jc w:val="both"/>
      </w:pPr>
      <w:r>
        <w:t>Breach of confidentiality, where information was provided to a third party not involved with the</w:t>
      </w:r>
      <w:r w:rsidR="00477A02">
        <w:t xml:space="preserve"> consumer’</w:t>
      </w:r>
      <w:r>
        <w:t>s treatment without their consent</w:t>
      </w:r>
      <w:r w:rsidR="00F23C15">
        <w:t>.</w:t>
      </w:r>
    </w:p>
    <w:p w:rsidR="00104A74" w:rsidRPr="008212E1" w:rsidRDefault="00104A74" w:rsidP="00104A74">
      <w:pPr>
        <w:pStyle w:val="ListParagraph"/>
        <w:numPr>
          <w:ilvl w:val="0"/>
          <w:numId w:val="9"/>
        </w:numPr>
        <w:jc w:val="both"/>
      </w:pPr>
      <w:r>
        <w:t xml:space="preserve">Failure to comply with the requirements of the </w:t>
      </w:r>
      <w:r>
        <w:rPr>
          <w:i/>
        </w:rPr>
        <w:t>Mental Health Act 2014</w:t>
      </w:r>
      <w:r w:rsidR="00F23C15">
        <w:rPr>
          <w:i/>
        </w:rPr>
        <w:t>.</w:t>
      </w:r>
    </w:p>
    <w:p w:rsidR="00104A74" w:rsidRDefault="00104A74" w:rsidP="00104A74">
      <w:pPr>
        <w:pStyle w:val="ListParagraph"/>
        <w:numPr>
          <w:ilvl w:val="0"/>
          <w:numId w:val="9"/>
        </w:numPr>
        <w:jc w:val="both"/>
      </w:pPr>
      <w:r>
        <w:t>Claims that a public officer has falsified a certificate</w:t>
      </w:r>
      <w:r w:rsidR="00F23C15">
        <w:t>.</w:t>
      </w:r>
    </w:p>
    <w:p w:rsidR="00104A74" w:rsidRDefault="00104A74" w:rsidP="00104A74">
      <w:pPr>
        <w:pStyle w:val="ListParagraph"/>
        <w:numPr>
          <w:ilvl w:val="0"/>
          <w:numId w:val="9"/>
        </w:numPr>
        <w:jc w:val="both"/>
      </w:pPr>
      <w:r>
        <w:t xml:space="preserve">Reprisal following a complaint. This comprises any action causing detriment to a consumer </w:t>
      </w:r>
      <w:proofErr w:type="gramStart"/>
      <w:r>
        <w:t>as a result of</w:t>
      </w:r>
      <w:proofErr w:type="gramEnd"/>
      <w:r>
        <w:t xml:space="preserve"> the complaint</w:t>
      </w:r>
      <w:r w:rsidR="00F23C15">
        <w:t>.</w:t>
      </w:r>
    </w:p>
    <w:p w:rsidR="00104A74" w:rsidRDefault="00104A74" w:rsidP="00104A74">
      <w:pPr>
        <w:pStyle w:val="ListParagraph"/>
        <w:numPr>
          <w:ilvl w:val="0"/>
          <w:numId w:val="9"/>
        </w:numPr>
        <w:jc w:val="both"/>
      </w:pPr>
      <w:r>
        <w:t>Fraud or illegal practice of a financial nature</w:t>
      </w:r>
      <w:r w:rsidR="00F23C15">
        <w:t>.</w:t>
      </w:r>
    </w:p>
    <w:p w:rsidR="00104A74" w:rsidRDefault="00104A74" w:rsidP="00104A74">
      <w:pPr>
        <w:pStyle w:val="ListParagraph"/>
        <w:numPr>
          <w:ilvl w:val="0"/>
          <w:numId w:val="9"/>
        </w:numPr>
        <w:jc w:val="both"/>
      </w:pPr>
      <w:r>
        <w:t>Inaccuracy of records where it is alleged or suspected that the inaccuracy is an intentional attempt to mislead or conceal</w:t>
      </w:r>
      <w:r w:rsidR="00F23C15">
        <w:t>.</w:t>
      </w:r>
    </w:p>
    <w:p w:rsidR="00104A74" w:rsidRDefault="00104A74" w:rsidP="00104A74">
      <w:pPr>
        <w:pStyle w:val="ListParagraph"/>
        <w:numPr>
          <w:ilvl w:val="0"/>
          <w:numId w:val="9"/>
        </w:numPr>
        <w:jc w:val="both"/>
      </w:pPr>
      <w:r>
        <w:t>Performance of illegal practices (e.g. abortion</w:t>
      </w:r>
      <w:r w:rsidR="00977D1D">
        <w:t xml:space="preserve"> practice that does not adhere to legislation</w:t>
      </w:r>
      <w:r>
        <w:t>)</w:t>
      </w:r>
      <w:r w:rsidR="00F23C15">
        <w:t>.</w:t>
      </w:r>
    </w:p>
    <w:p w:rsidR="00104A74" w:rsidRDefault="00104A74" w:rsidP="00104A74">
      <w:pPr>
        <w:pStyle w:val="ListParagraph"/>
        <w:numPr>
          <w:ilvl w:val="0"/>
          <w:numId w:val="9"/>
        </w:numPr>
        <w:jc w:val="both"/>
      </w:pPr>
      <w:r>
        <w:t>Physical or mental impairment of a health care professional which compromises the care of a consumer (e.g. under the influence of drugs or alcohol)</w:t>
      </w:r>
      <w:r w:rsidR="00F23C15">
        <w:t>.</w:t>
      </w:r>
    </w:p>
    <w:p w:rsidR="00104A74" w:rsidRDefault="00104A74" w:rsidP="00104A74">
      <w:pPr>
        <w:pStyle w:val="ListParagraph"/>
        <w:numPr>
          <w:ilvl w:val="0"/>
          <w:numId w:val="9"/>
        </w:numPr>
        <w:jc w:val="both"/>
      </w:pPr>
      <w:r>
        <w:t>Sexual impropriety, which is behaviour that is sexually demeaning to a consumer including comments or gestures</w:t>
      </w:r>
      <w:r w:rsidR="00F23C15">
        <w:t>.</w:t>
      </w:r>
    </w:p>
    <w:p w:rsidR="00104A74" w:rsidRDefault="00104A74" w:rsidP="00104A74">
      <w:pPr>
        <w:pStyle w:val="ListParagraph"/>
        <w:numPr>
          <w:ilvl w:val="0"/>
          <w:numId w:val="9"/>
        </w:numPr>
        <w:jc w:val="both"/>
      </w:pPr>
      <w:r>
        <w:t>Sexual misconduct</w:t>
      </w:r>
      <w:r w:rsidR="00F23C15">
        <w:t>.</w:t>
      </w:r>
    </w:p>
    <w:p w:rsidR="00104A74" w:rsidRDefault="00104A74" w:rsidP="00104A74">
      <w:pPr>
        <w:pStyle w:val="ListParagraph"/>
        <w:numPr>
          <w:ilvl w:val="0"/>
          <w:numId w:val="9"/>
        </w:numPr>
        <w:jc w:val="both"/>
      </w:pPr>
      <w:r>
        <w:t xml:space="preserve">Aggression </w:t>
      </w:r>
      <w:r w:rsidR="009C222A">
        <w:t xml:space="preserve">or </w:t>
      </w:r>
      <w:r>
        <w:t>assault (verbal or physical)</w:t>
      </w:r>
      <w:r w:rsidR="00A41100">
        <w:t>.</w:t>
      </w:r>
    </w:p>
    <w:p w:rsidR="00104A74" w:rsidRDefault="00104A74" w:rsidP="00104A74">
      <w:pPr>
        <w:jc w:val="both"/>
      </w:pPr>
      <w:r>
        <w:t>The following complaint issues</w:t>
      </w:r>
      <w:r w:rsidR="00572D73" w:rsidRPr="00572D73">
        <w:rPr>
          <w:vertAlign w:val="superscript"/>
        </w:rPr>
        <w:fldChar w:fldCharType="begin"/>
      </w:r>
      <w:r w:rsidR="00572D73" w:rsidRPr="00572D73">
        <w:rPr>
          <w:vertAlign w:val="superscript"/>
        </w:rPr>
        <w:instrText xml:space="preserve"> NOTEREF _Ref9851483 \h </w:instrText>
      </w:r>
      <w:r w:rsidR="00572D73" w:rsidRPr="00572D73">
        <w:rPr>
          <w:vertAlign w:val="superscript"/>
        </w:rPr>
      </w:r>
      <w:r w:rsidR="00572D73">
        <w:rPr>
          <w:vertAlign w:val="superscript"/>
        </w:rPr>
        <w:instrText xml:space="preserve"> \* MERGEFORMAT </w:instrText>
      </w:r>
      <w:r w:rsidR="00572D73" w:rsidRPr="00572D73">
        <w:rPr>
          <w:vertAlign w:val="superscript"/>
        </w:rPr>
        <w:fldChar w:fldCharType="separate"/>
      </w:r>
      <w:r w:rsidR="00572D73" w:rsidRPr="00572D73">
        <w:rPr>
          <w:vertAlign w:val="superscript"/>
        </w:rPr>
        <w:t>†</w:t>
      </w:r>
      <w:r w:rsidR="00572D73" w:rsidRPr="00572D73">
        <w:rPr>
          <w:vertAlign w:val="superscript"/>
        </w:rPr>
        <w:fldChar w:fldCharType="end"/>
      </w:r>
      <w:r>
        <w:t xml:space="preserve"> may allege elements of misconduct and should be reported at the discretion</w:t>
      </w:r>
      <w:r w:rsidR="00511127">
        <w:t xml:space="preserve"> of the relevant senior staff member:</w:t>
      </w:r>
      <w:r>
        <w:t xml:space="preserve"> </w:t>
      </w:r>
    </w:p>
    <w:p w:rsidR="00104A74" w:rsidRDefault="00104A74" w:rsidP="00104A74">
      <w:pPr>
        <w:pStyle w:val="ListParagraph"/>
        <w:numPr>
          <w:ilvl w:val="0"/>
          <w:numId w:val="9"/>
        </w:numPr>
        <w:jc w:val="both"/>
      </w:pPr>
      <w:r>
        <w:t>Inappropriate verbal or non-verbal communication</w:t>
      </w:r>
      <w:r w:rsidR="00F23C15">
        <w:t>.</w:t>
      </w:r>
    </w:p>
    <w:p w:rsidR="00104A74" w:rsidRDefault="00104A74" w:rsidP="00104A74">
      <w:pPr>
        <w:pStyle w:val="ListParagraph"/>
        <w:numPr>
          <w:ilvl w:val="0"/>
          <w:numId w:val="9"/>
        </w:numPr>
        <w:jc w:val="both"/>
      </w:pPr>
      <w:r>
        <w:t>Inadequate treatment / therapy</w:t>
      </w:r>
      <w:r w:rsidR="00F23C15">
        <w:t>.</w:t>
      </w:r>
    </w:p>
    <w:p w:rsidR="00104A74" w:rsidRDefault="00104A74" w:rsidP="00104A74">
      <w:pPr>
        <w:pStyle w:val="ListParagraph"/>
        <w:numPr>
          <w:ilvl w:val="0"/>
          <w:numId w:val="9"/>
        </w:numPr>
        <w:jc w:val="both"/>
      </w:pPr>
      <w:r>
        <w:t>Failure to provide safe environment (e.g. inappropriate use of restraints)</w:t>
      </w:r>
      <w:r w:rsidR="00F23C15">
        <w:t>.</w:t>
      </w:r>
    </w:p>
    <w:p w:rsidR="00104A74" w:rsidRDefault="00104A74" w:rsidP="00104A74">
      <w:pPr>
        <w:pStyle w:val="ListParagraph"/>
        <w:numPr>
          <w:ilvl w:val="0"/>
          <w:numId w:val="9"/>
        </w:numPr>
        <w:jc w:val="both"/>
      </w:pPr>
      <w:r>
        <w:t>Failure to ensure privacy</w:t>
      </w:r>
      <w:r w:rsidR="00F23C15">
        <w:t>.</w:t>
      </w:r>
    </w:p>
    <w:p w:rsidR="00104A74" w:rsidRDefault="00104A74" w:rsidP="00104A74">
      <w:pPr>
        <w:pStyle w:val="ListParagraph"/>
        <w:numPr>
          <w:ilvl w:val="0"/>
          <w:numId w:val="9"/>
        </w:numPr>
        <w:jc w:val="both"/>
      </w:pPr>
      <w:r>
        <w:t>Breach of confidentiality, where there was careless communication and/or handling of a consumer’s information or medical records</w:t>
      </w:r>
      <w:r w:rsidR="00F23C15">
        <w:t>.</w:t>
      </w:r>
    </w:p>
    <w:p w:rsidR="006A28CC" w:rsidRDefault="006A28CC" w:rsidP="00104A74">
      <w:pPr>
        <w:pStyle w:val="ListParagraph"/>
        <w:numPr>
          <w:ilvl w:val="0"/>
          <w:numId w:val="9"/>
        </w:numPr>
        <w:jc w:val="both"/>
      </w:pPr>
      <w:r>
        <w:t>Consent invalid</w:t>
      </w:r>
      <w:r w:rsidR="00F23C15">
        <w:t>.</w:t>
      </w:r>
    </w:p>
    <w:p w:rsidR="006A28CC" w:rsidRDefault="006A28CC" w:rsidP="00104A74">
      <w:pPr>
        <w:pStyle w:val="ListParagraph"/>
        <w:numPr>
          <w:ilvl w:val="0"/>
          <w:numId w:val="9"/>
        </w:numPr>
        <w:jc w:val="both"/>
      </w:pPr>
      <w:r>
        <w:t>Discrimination leading to less favourable health treatment</w:t>
      </w:r>
      <w:r w:rsidR="00F23C15">
        <w:t>.</w:t>
      </w:r>
    </w:p>
    <w:p w:rsidR="00104A74" w:rsidRDefault="00104A74" w:rsidP="00104A74">
      <w:pPr>
        <w:pStyle w:val="ListParagraph"/>
        <w:numPr>
          <w:ilvl w:val="0"/>
          <w:numId w:val="9"/>
        </w:numPr>
        <w:jc w:val="both"/>
      </w:pPr>
      <w:r>
        <w:t>Unprofessional behaviour.</w:t>
      </w:r>
    </w:p>
    <w:p w:rsidR="006E4253" w:rsidRDefault="006E4253" w:rsidP="00D03C28">
      <w:pPr>
        <w:spacing w:after="0"/>
      </w:pPr>
    </w:p>
    <w:p w:rsidR="00104A74" w:rsidRDefault="00104A74" w:rsidP="00D03C28">
      <w:pPr>
        <w:spacing w:after="0"/>
      </w:pPr>
    </w:p>
    <w:p w:rsidR="006E4253" w:rsidRPr="00E84CDA" w:rsidRDefault="006E4253" w:rsidP="00CD2775">
      <w:pPr>
        <w:pStyle w:val="Heading1"/>
        <w:numPr>
          <w:ilvl w:val="0"/>
          <w:numId w:val="53"/>
        </w:numPr>
      </w:pPr>
      <w:bookmarkStart w:id="36" w:name="_Toc409189080"/>
      <w:bookmarkStart w:id="37" w:name="_Toc3534038"/>
      <w:r>
        <w:t>Accidents and c</w:t>
      </w:r>
      <w:r w:rsidRPr="00E84CDA">
        <w:t>linical incidents</w:t>
      </w:r>
      <w:bookmarkEnd w:id="36"/>
      <w:bookmarkEnd w:id="37"/>
    </w:p>
    <w:p w:rsidR="006E4253" w:rsidRPr="00E84CDA" w:rsidRDefault="006E4253" w:rsidP="006E4253">
      <w:pPr>
        <w:jc w:val="both"/>
      </w:pPr>
      <w:r>
        <w:t>Accidents and clinical incidents may bec</w:t>
      </w:r>
      <w:r w:rsidR="00DB4A84">
        <w:t xml:space="preserve">ome the subject of a complaint and </w:t>
      </w:r>
      <w:r>
        <w:t>may need to be notified to several reporting systems or bodies that are outside th</w:t>
      </w:r>
      <w:r w:rsidR="00DB4A84">
        <w:t xml:space="preserve">e complaint management process. </w:t>
      </w:r>
      <w:r>
        <w:t>A proactive approach is encouraged when dealing with all incidents, clinical incidents and complaints. It should be noted that the res</w:t>
      </w:r>
      <w:bookmarkStart w:id="38" w:name="_GoBack"/>
      <w:bookmarkEnd w:id="38"/>
      <w:r>
        <w:t>olution of a complaint may still be possible despite adverse clinical outcomes.</w:t>
      </w:r>
    </w:p>
    <w:p w:rsidR="006E4253" w:rsidRPr="00E84CDA" w:rsidRDefault="003A65ED" w:rsidP="00CD2775">
      <w:pPr>
        <w:pStyle w:val="Heading3"/>
        <w:numPr>
          <w:ilvl w:val="1"/>
          <w:numId w:val="53"/>
        </w:numPr>
      </w:pPr>
      <w:bookmarkStart w:id="39" w:name="_Toc409189082"/>
      <w:r>
        <w:t xml:space="preserve"> </w:t>
      </w:r>
      <w:bookmarkStart w:id="40" w:name="_Toc3534039"/>
      <w:r w:rsidR="006E4253" w:rsidRPr="00E84CDA">
        <w:t>Clinical incident management system</w:t>
      </w:r>
      <w:bookmarkEnd w:id="39"/>
      <w:bookmarkEnd w:id="40"/>
    </w:p>
    <w:p w:rsidR="006E4253" w:rsidRDefault="00D004D3" w:rsidP="006E4253">
      <w:pPr>
        <w:jc w:val="both"/>
      </w:pPr>
      <w:r>
        <w:t xml:space="preserve">Complaints Handling Officers </w:t>
      </w:r>
      <w:r w:rsidR="006E4253">
        <w:t xml:space="preserve">should liaise with an appropriate senior </w:t>
      </w:r>
      <w:r w:rsidR="003617AF">
        <w:t>staff member</w:t>
      </w:r>
      <w:r w:rsidR="006E4253">
        <w:t xml:space="preserve"> and recommend that the clinical incident is reported through the clinical incident management </w:t>
      </w:r>
      <w:r w:rsidR="006E4253">
        <w:lastRenderedPageBreak/>
        <w:t>system.</w:t>
      </w:r>
      <w:r w:rsidRPr="00D004D3">
        <w:t xml:space="preserve"> </w:t>
      </w:r>
      <w:r>
        <w:t xml:space="preserve">Staff who receive the complaint and can report via the clinical incident </w:t>
      </w:r>
      <w:r w:rsidR="009C222A">
        <w:t xml:space="preserve">management </w:t>
      </w:r>
      <w:r>
        <w:t>system, should do so as soon as practicable and in line with the C</w:t>
      </w:r>
      <w:r w:rsidR="00B3084D">
        <w:t>linical Incident Management P</w:t>
      </w:r>
      <w:r>
        <w:t>olicy</w:t>
      </w:r>
      <w:r w:rsidR="008F5550" w:rsidRPr="008F5550">
        <w:rPr>
          <w:vertAlign w:val="superscript"/>
        </w:rPr>
        <w:t>20</w:t>
      </w:r>
      <w:r>
        <w:t xml:space="preserve">. </w:t>
      </w:r>
    </w:p>
    <w:p w:rsidR="006E4253" w:rsidRPr="00E84CDA" w:rsidRDefault="006E4253" w:rsidP="006E4253">
      <w:pPr>
        <w:jc w:val="both"/>
      </w:pPr>
      <w:r>
        <w:t xml:space="preserve">A copy of the complaint management form may be attached to the Clinical Incident Management (CIM) form </w:t>
      </w:r>
      <w:proofErr w:type="gramStart"/>
      <w:r>
        <w:t>for the purpose of</w:t>
      </w:r>
      <w:proofErr w:type="gramEnd"/>
      <w:r>
        <w:t xml:space="preserve"> clarifying details of the incident. </w:t>
      </w:r>
      <w:r w:rsidR="001316D8">
        <w:t xml:space="preserve">Where a complaint involves a clinical incident, it is </w:t>
      </w:r>
      <w:r w:rsidR="004B24FF">
        <w:t>recommended</w:t>
      </w:r>
      <w:r w:rsidR="001316D8">
        <w:t xml:space="preserve"> that these records are linked for monitoring and reporting purposes. </w:t>
      </w:r>
    </w:p>
    <w:p w:rsidR="006E4253" w:rsidRPr="00E84CDA" w:rsidRDefault="00143D64" w:rsidP="00CD2775">
      <w:pPr>
        <w:pStyle w:val="Heading3"/>
        <w:numPr>
          <w:ilvl w:val="0"/>
          <w:numId w:val="54"/>
        </w:numPr>
      </w:pPr>
      <w:bookmarkStart w:id="41" w:name="_Toc409189083"/>
      <w:r>
        <w:t xml:space="preserve"> </w:t>
      </w:r>
      <w:bookmarkStart w:id="42" w:name="_Toc3534040"/>
      <w:r w:rsidR="006E4253" w:rsidRPr="00E84CDA">
        <w:t>S</w:t>
      </w:r>
      <w:r w:rsidR="00D004D3">
        <w:t xml:space="preserve">everity </w:t>
      </w:r>
      <w:r w:rsidR="006E4253" w:rsidRPr="00E84CDA">
        <w:t>A</w:t>
      </w:r>
      <w:r w:rsidR="00D004D3">
        <w:t xml:space="preserve">ssessment </w:t>
      </w:r>
      <w:r w:rsidR="006E4253" w:rsidRPr="00E84CDA">
        <w:t>C</w:t>
      </w:r>
      <w:r w:rsidR="00D004D3">
        <w:t xml:space="preserve">ode (SAC) </w:t>
      </w:r>
      <w:r w:rsidR="006E4253" w:rsidRPr="00E84CDA">
        <w:t>1 and Sentinel events</w:t>
      </w:r>
      <w:bookmarkEnd w:id="41"/>
      <w:bookmarkEnd w:id="42"/>
      <w:r w:rsidR="006E4253" w:rsidRPr="00E84CDA">
        <w:t xml:space="preserve"> </w:t>
      </w:r>
    </w:p>
    <w:p w:rsidR="006E4253" w:rsidRPr="00E84CDA" w:rsidRDefault="006E4253" w:rsidP="006E4253">
      <w:pPr>
        <w:jc w:val="both"/>
      </w:pPr>
      <w:r>
        <w:t>If a complaint relates to a SAC1 event</w:t>
      </w:r>
      <w:r w:rsidR="00866DC3">
        <w:rPr>
          <w:rStyle w:val="FootnoteReference"/>
        </w:rPr>
        <w:footnoteReference w:id="3"/>
      </w:r>
      <w:r>
        <w:t xml:space="preserve"> that has</w:t>
      </w:r>
      <w:r w:rsidR="00D004D3">
        <w:t xml:space="preserve"> not previously been reported, </w:t>
      </w:r>
      <w:r>
        <w:t xml:space="preserve">staff must notify the appropriate senior </w:t>
      </w:r>
      <w:r w:rsidR="00FE264D">
        <w:t xml:space="preserve">staff member of the event. The senior staff member </w:t>
      </w:r>
      <w:r>
        <w:t xml:space="preserve">must ensure that a SAC1 notification form is completed and forwarded to the </w:t>
      </w:r>
      <w:r w:rsidRPr="00CD6E6A">
        <w:t>P</w:t>
      </w:r>
      <w:r w:rsidR="00CD6E6A" w:rsidRPr="00CD6E6A">
        <w:t>atient</w:t>
      </w:r>
      <w:r w:rsidR="00CD6E6A">
        <w:t xml:space="preserve"> Safety Surveillance Unit</w:t>
      </w:r>
      <w:r>
        <w:t xml:space="preserve"> within seven working days of the incident occurring</w:t>
      </w:r>
      <w:r w:rsidR="00D004D3">
        <w:t>, i</w:t>
      </w:r>
      <w:r w:rsidR="00FD369F">
        <w:t xml:space="preserve">n accordance with the Clinical Incident Management </w:t>
      </w:r>
      <w:r w:rsidR="00B3084D">
        <w:t>P</w:t>
      </w:r>
      <w:r w:rsidR="00FD369F">
        <w:t>olicy</w:t>
      </w:r>
      <w:r w:rsidR="00312866">
        <w:t xml:space="preserve">. </w:t>
      </w:r>
      <w:r w:rsidR="008F5550">
        <w:rPr>
          <w:vertAlign w:val="superscript"/>
        </w:rPr>
        <w:t>20</w:t>
      </w:r>
    </w:p>
    <w:p w:rsidR="006E4253" w:rsidRPr="00E84CDA" w:rsidRDefault="00D22550" w:rsidP="00CD2775">
      <w:pPr>
        <w:pStyle w:val="Heading3"/>
        <w:numPr>
          <w:ilvl w:val="0"/>
          <w:numId w:val="49"/>
        </w:numPr>
      </w:pPr>
      <w:bookmarkStart w:id="43" w:name="_Toc409189084"/>
      <w:r>
        <w:t xml:space="preserve"> </w:t>
      </w:r>
      <w:bookmarkStart w:id="44" w:name="_Toc3534041"/>
      <w:r w:rsidR="006E4253" w:rsidRPr="00E84CDA">
        <w:t>Reporting SAC1 events to the Chief Psychiatrist</w:t>
      </w:r>
      <w:bookmarkEnd w:id="43"/>
      <w:bookmarkEnd w:id="44"/>
    </w:p>
    <w:p w:rsidR="006E4253" w:rsidRPr="00E6098E" w:rsidRDefault="006E4253" w:rsidP="006E4253">
      <w:pPr>
        <w:jc w:val="both"/>
      </w:pPr>
      <w:r>
        <w:t xml:space="preserve">Under the </w:t>
      </w:r>
      <w:r>
        <w:rPr>
          <w:i/>
        </w:rPr>
        <w:t xml:space="preserve">Mental Health Act </w:t>
      </w:r>
      <w:r w:rsidR="00FD369F">
        <w:rPr>
          <w:i/>
        </w:rPr>
        <w:t>2014</w:t>
      </w:r>
      <w:r>
        <w:t xml:space="preserve">, complaints relating to SAC1 clinical incidents in mental health services are required to be reported to the Chief Psychiatrist as a matter of </w:t>
      </w:r>
      <w:proofErr w:type="gramStart"/>
      <w:r>
        <w:t>first priority</w:t>
      </w:r>
      <w:proofErr w:type="gramEnd"/>
      <w:r>
        <w:t xml:space="preserve"> after the event occurring. This is in addition to the completion of a SAC1 notification to the </w:t>
      </w:r>
      <w:r w:rsidR="00CD6E6A" w:rsidRPr="00CD6E6A">
        <w:t>Patient</w:t>
      </w:r>
      <w:r w:rsidR="00CD6E6A">
        <w:t xml:space="preserve"> Safety Surveillance Unit </w:t>
      </w:r>
      <w:r w:rsidR="00D004D3">
        <w:t>as required by the C</w:t>
      </w:r>
      <w:r w:rsidR="00B3084D">
        <w:t>linical Incident Management P</w:t>
      </w:r>
      <w:r w:rsidR="00D004D3">
        <w:t>olicy</w:t>
      </w:r>
      <w:r w:rsidR="008F5550" w:rsidRPr="008F5550">
        <w:t>.</w:t>
      </w:r>
      <w:r>
        <w:t xml:space="preserve"> </w:t>
      </w:r>
    </w:p>
    <w:p w:rsidR="006E4253" w:rsidRPr="00E84CDA" w:rsidRDefault="001B6B03" w:rsidP="00CD2775">
      <w:pPr>
        <w:pStyle w:val="Heading3"/>
        <w:numPr>
          <w:ilvl w:val="1"/>
          <w:numId w:val="51"/>
        </w:numPr>
      </w:pPr>
      <w:bookmarkStart w:id="45" w:name="_Toc409189085"/>
      <w:r>
        <w:t xml:space="preserve"> </w:t>
      </w:r>
      <w:bookmarkStart w:id="46" w:name="_Toc3534042"/>
      <w:r w:rsidR="006E4253">
        <w:t>Open disclosure of incidents</w:t>
      </w:r>
      <w:bookmarkEnd w:id="45"/>
      <w:bookmarkEnd w:id="46"/>
    </w:p>
    <w:p w:rsidR="006E4253" w:rsidRPr="00474B64" w:rsidRDefault="006E4253" w:rsidP="006E4253">
      <w:pPr>
        <w:jc w:val="both"/>
        <w:rPr>
          <w:rFonts w:cs="Arial"/>
        </w:rPr>
      </w:pPr>
      <w:r>
        <w:t>In accordance with the WA Open Disclosure Policy</w:t>
      </w:r>
      <w:r w:rsidR="00B3084D" w:rsidRPr="00B3084D">
        <w:rPr>
          <w:vertAlign w:val="superscript"/>
        </w:rPr>
        <w:t>2</w:t>
      </w:r>
      <w:r w:rsidR="008F5550">
        <w:rPr>
          <w:vertAlign w:val="superscript"/>
        </w:rPr>
        <w:t>1</w:t>
      </w:r>
      <w:r>
        <w:t xml:space="preserve">, </w:t>
      </w:r>
      <w:r w:rsidR="00477A02">
        <w:t>consumer</w:t>
      </w:r>
      <w:r w:rsidR="007E7C48">
        <w:t>s</w:t>
      </w:r>
      <w:r>
        <w:t xml:space="preserve"> must be informed of the probable or definite occurrence of a clinical incident that has resulted in, or is expected to result in, </w:t>
      </w:r>
      <w:r w:rsidRPr="00474B64">
        <w:rPr>
          <w:rFonts w:cs="Arial"/>
        </w:rPr>
        <w:t xml:space="preserve">harm to the </w:t>
      </w:r>
      <w:r w:rsidR="00477A02">
        <w:rPr>
          <w:rFonts w:cs="Arial"/>
        </w:rPr>
        <w:t>health care consumer</w:t>
      </w:r>
      <w:r w:rsidRPr="00474B64">
        <w:rPr>
          <w:rFonts w:cs="Arial"/>
        </w:rPr>
        <w:t>, including the following:</w:t>
      </w:r>
    </w:p>
    <w:p w:rsidR="006E4253" w:rsidRPr="00474B64" w:rsidRDefault="006E4253" w:rsidP="005E267F">
      <w:pPr>
        <w:numPr>
          <w:ilvl w:val="0"/>
          <w:numId w:val="6"/>
        </w:numPr>
        <w:spacing w:before="100" w:beforeAutospacing="1" w:after="100" w:afterAutospacing="1"/>
        <w:jc w:val="both"/>
        <w:rPr>
          <w:rFonts w:eastAsia="Times New Roman" w:cs="Arial"/>
          <w:szCs w:val="24"/>
          <w:lang w:val="en-US"/>
        </w:rPr>
      </w:pPr>
      <w:r w:rsidRPr="00474B64">
        <w:rPr>
          <w:rFonts w:eastAsia="Times New Roman" w:cs="Arial"/>
          <w:szCs w:val="24"/>
          <w:lang w:val="en-US"/>
        </w:rPr>
        <w:t>A defined Sentinel Event that is reportable to the P</w:t>
      </w:r>
      <w:r w:rsidR="000F6B39">
        <w:rPr>
          <w:rFonts w:eastAsia="Times New Roman" w:cs="Arial"/>
          <w:szCs w:val="24"/>
          <w:lang w:val="en-US"/>
        </w:rPr>
        <w:t>atient Safety Surveillance Unit</w:t>
      </w:r>
      <w:r w:rsidRPr="00474B64">
        <w:rPr>
          <w:rFonts w:eastAsia="Times New Roman" w:cs="Arial"/>
          <w:szCs w:val="24"/>
          <w:lang w:val="en-US"/>
        </w:rPr>
        <w:t xml:space="preserve"> (refer to </w:t>
      </w:r>
      <w:r w:rsidR="007E7C48">
        <w:rPr>
          <w:rFonts w:eastAsia="Times New Roman" w:cs="Arial"/>
          <w:szCs w:val="24"/>
          <w:lang w:val="en-US"/>
        </w:rPr>
        <w:t xml:space="preserve">the </w:t>
      </w:r>
      <w:r w:rsidRPr="00474B64">
        <w:rPr>
          <w:rFonts w:eastAsia="Times New Roman" w:cs="Arial"/>
          <w:szCs w:val="24"/>
          <w:lang w:val="en-US"/>
        </w:rPr>
        <w:t>Clinical In</w:t>
      </w:r>
      <w:r>
        <w:rPr>
          <w:rFonts w:eastAsia="Times New Roman" w:cs="Arial"/>
          <w:szCs w:val="24"/>
          <w:lang w:val="en-US"/>
        </w:rPr>
        <w:t xml:space="preserve">cident Management </w:t>
      </w:r>
      <w:r w:rsidR="00B3084D">
        <w:rPr>
          <w:rFonts w:eastAsia="Times New Roman" w:cs="Arial"/>
          <w:szCs w:val="24"/>
          <w:lang w:val="en-US"/>
        </w:rPr>
        <w:t>P</w:t>
      </w:r>
      <w:r>
        <w:rPr>
          <w:rFonts w:eastAsia="Times New Roman" w:cs="Arial"/>
          <w:szCs w:val="24"/>
          <w:lang w:val="en-US"/>
        </w:rPr>
        <w:t>olicy)</w:t>
      </w:r>
    </w:p>
    <w:p w:rsidR="006E4253" w:rsidRPr="00474B64" w:rsidRDefault="006E4253" w:rsidP="005E267F">
      <w:pPr>
        <w:numPr>
          <w:ilvl w:val="0"/>
          <w:numId w:val="6"/>
        </w:numPr>
        <w:spacing w:before="100" w:beforeAutospacing="1" w:after="100" w:afterAutospacing="1"/>
        <w:jc w:val="both"/>
        <w:rPr>
          <w:rFonts w:eastAsia="Times New Roman" w:cs="Arial"/>
          <w:szCs w:val="24"/>
          <w:lang w:val="en-US"/>
        </w:rPr>
      </w:pPr>
      <w:r w:rsidRPr="00474B64">
        <w:rPr>
          <w:rFonts w:eastAsia="Times New Roman" w:cs="Arial"/>
          <w:szCs w:val="24"/>
          <w:lang w:val="en-US"/>
        </w:rPr>
        <w:t xml:space="preserve">A clinical incident that has or is expected to have a significant clinical effect on the </w:t>
      </w:r>
      <w:r w:rsidR="00477A02">
        <w:rPr>
          <w:rFonts w:eastAsia="Times New Roman" w:cs="Arial"/>
          <w:szCs w:val="24"/>
          <w:lang w:val="en-US"/>
        </w:rPr>
        <w:t xml:space="preserve">consumer </w:t>
      </w:r>
      <w:r w:rsidRPr="00474B64">
        <w:rPr>
          <w:rFonts w:eastAsia="Times New Roman" w:cs="Arial"/>
          <w:szCs w:val="24"/>
          <w:lang w:val="en-US"/>
        </w:rPr>
        <w:t xml:space="preserve">and that is perceptible to either the </w:t>
      </w:r>
      <w:r w:rsidR="00477A02">
        <w:rPr>
          <w:rFonts w:eastAsia="Times New Roman" w:cs="Arial"/>
          <w:szCs w:val="24"/>
          <w:lang w:val="en-US"/>
        </w:rPr>
        <w:t>consumer</w:t>
      </w:r>
      <w:r w:rsidRPr="00474B64">
        <w:rPr>
          <w:rFonts w:eastAsia="Times New Roman" w:cs="Arial"/>
          <w:szCs w:val="24"/>
          <w:lang w:val="en-US"/>
        </w:rPr>
        <w:t xml:space="preserve"> or the health care team. </w:t>
      </w:r>
    </w:p>
    <w:p w:rsidR="006E4253" w:rsidRPr="00474B64" w:rsidRDefault="006E4253" w:rsidP="005E267F">
      <w:pPr>
        <w:numPr>
          <w:ilvl w:val="0"/>
          <w:numId w:val="6"/>
        </w:numPr>
        <w:spacing w:before="100" w:beforeAutospacing="1" w:after="100" w:afterAutospacing="1"/>
        <w:jc w:val="both"/>
        <w:rPr>
          <w:rFonts w:eastAsia="Times New Roman" w:cs="Arial"/>
          <w:szCs w:val="24"/>
          <w:lang w:val="en-US"/>
        </w:rPr>
      </w:pPr>
      <w:r w:rsidRPr="00474B64">
        <w:rPr>
          <w:rFonts w:eastAsia="Times New Roman" w:cs="Arial"/>
          <w:szCs w:val="24"/>
          <w:lang w:val="en-US"/>
        </w:rPr>
        <w:t xml:space="preserve">A clinical incident that necessitates a change in the </w:t>
      </w:r>
      <w:r w:rsidR="00477A02">
        <w:rPr>
          <w:rFonts w:eastAsia="Times New Roman" w:cs="Arial"/>
          <w:szCs w:val="24"/>
          <w:lang w:val="en-US"/>
        </w:rPr>
        <w:t>consumer</w:t>
      </w:r>
      <w:r w:rsidRPr="00474B64">
        <w:rPr>
          <w:rFonts w:eastAsia="Times New Roman" w:cs="Arial"/>
          <w:szCs w:val="24"/>
          <w:lang w:val="en-US"/>
        </w:rPr>
        <w:t xml:space="preserve">’s care. </w:t>
      </w:r>
    </w:p>
    <w:p w:rsidR="006E4253" w:rsidRPr="00474B64" w:rsidRDefault="006E4253" w:rsidP="005E267F">
      <w:pPr>
        <w:numPr>
          <w:ilvl w:val="0"/>
          <w:numId w:val="6"/>
        </w:numPr>
        <w:spacing w:before="100" w:beforeAutospacing="1" w:after="100" w:afterAutospacing="1"/>
        <w:jc w:val="both"/>
        <w:rPr>
          <w:rFonts w:eastAsia="Times New Roman" w:cs="Arial"/>
          <w:szCs w:val="24"/>
          <w:lang w:val="en-US"/>
        </w:rPr>
      </w:pPr>
      <w:r w:rsidRPr="00474B64">
        <w:rPr>
          <w:rFonts w:eastAsia="Times New Roman" w:cs="Arial"/>
          <w:szCs w:val="24"/>
          <w:lang w:val="en-US"/>
        </w:rPr>
        <w:t xml:space="preserve">A clinical incident with a known risk of serious future health consequences, even if the likelihood of that risk is extremely small. </w:t>
      </w:r>
    </w:p>
    <w:p w:rsidR="006E4253" w:rsidRPr="00474B64" w:rsidRDefault="006E4253" w:rsidP="005E267F">
      <w:pPr>
        <w:numPr>
          <w:ilvl w:val="0"/>
          <w:numId w:val="6"/>
        </w:numPr>
        <w:spacing w:before="100" w:beforeAutospacing="1" w:after="100" w:afterAutospacing="1"/>
        <w:jc w:val="both"/>
        <w:rPr>
          <w:rFonts w:eastAsia="Times New Roman" w:cs="Arial"/>
          <w:szCs w:val="24"/>
          <w:lang w:val="en-US"/>
        </w:rPr>
      </w:pPr>
      <w:r w:rsidRPr="00474B64">
        <w:rPr>
          <w:rFonts w:eastAsia="Times New Roman" w:cs="Arial"/>
          <w:szCs w:val="24"/>
          <w:lang w:val="en-US"/>
        </w:rPr>
        <w:t xml:space="preserve">A </w:t>
      </w:r>
      <w:r w:rsidR="00103F47">
        <w:rPr>
          <w:rFonts w:eastAsia="Times New Roman" w:cs="Arial"/>
          <w:szCs w:val="24"/>
          <w:lang w:val="en-US"/>
        </w:rPr>
        <w:t>clinical incident that requires Health S</w:t>
      </w:r>
      <w:r w:rsidRPr="00474B64">
        <w:rPr>
          <w:rFonts w:eastAsia="Times New Roman" w:cs="Arial"/>
          <w:szCs w:val="24"/>
          <w:lang w:val="en-US"/>
        </w:rPr>
        <w:t xml:space="preserve">ervice </w:t>
      </w:r>
      <w:r w:rsidR="00103F47">
        <w:rPr>
          <w:rFonts w:eastAsia="Times New Roman" w:cs="Arial"/>
          <w:szCs w:val="24"/>
          <w:lang w:val="en-US"/>
        </w:rPr>
        <w:t xml:space="preserve">Provider </w:t>
      </w:r>
      <w:r w:rsidRPr="00474B64">
        <w:rPr>
          <w:rFonts w:eastAsia="Times New Roman" w:cs="Arial"/>
          <w:szCs w:val="24"/>
          <w:lang w:val="en-US"/>
        </w:rPr>
        <w:t>staff to provide treatment or undertake</w:t>
      </w:r>
      <w:r w:rsidR="00477A02">
        <w:rPr>
          <w:rFonts w:eastAsia="Times New Roman" w:cs="Arial"/>
          <w:szCs w:val="24"/>
          <w:lang w:val="en-US"/>
        </w:rPr>
        <w:t xml:space="preserve"> a procedure without the consumer</w:t>
      </w:r>
      <w:r w:rsidRPr="00474B64">
        <w:rPr>
          <w:rFonts w:eastAsia="Times New Roman" w:cs="Arial"/>
          <w:szCs w:val="24"/>
          <w:lang w:val="en-US"/>
        </w:rPr>
        <w:t xml:space="preserve">’s consent. </w:t>
      </w:r>
    </w:p>
    <w:p w:rsidR="006E4253" w:rsidRDefault="006E4253" w:rsidP="006E4253">
      <w:pPr>
        <w:jc w:val="both"/>
      </w:pPr>
      <w:r>
        <w:t>Refer to the WA Open Disclosure Policy for more information.</w:t>
      </w:r>
    </w:p>
    <w:p w:rsidR="00AB3A92" w:rsidRDefault="00AB3A92" w:rsidP="006E4253">
      <w:pPr>
        <w:jc w:val="both"/>
      </w:pPr>
    </w:p>
    <w:p w:rsidR="00104A74" w:rsidRPr="00E84CDA" w:rsidRDefault="00104A74" w:rsidP="00CD2775">
      <w:pPr>
        <w:pStyle w:val="Heading1"/>
        <w:numPr>
          <w:ilvl w:val="0"/>
          <w:numId w:val="51"/>
        </w:numPr>
      </w:pPr>
      <w:bookmarkStart w:id="47" w:name="_Toc409189071"/>
      <w:bookmarkStart w:id="48" w:name="_Toc3534043"/>
      <w:r>
        <w:t>Obtaining legal advice</w:t>
      </w:r>
      <w:bookmarkEnd w:id="47"/>
      <w:bookmarkEnd w:id="48"/>
    </w:p>
    <w:p w:rsidR="00723620" w:rsidRDefault="00723620" w:rsidP="00723620">
      <w:pPr>
        <w:jc w:val="both"/>
      </w:pPr>
      <w:r>
        <w:t>A complaint that involves</w:t>
      </w:r>
      <w:r w:rsidR="009C222A">
        <w:t xml:space="preserve"> misconduct,</w:t>
      </w:r>
      <w:r>
        <w:t xml:space="preserve"> an accident</w:t>
      </w:r>
      <w:r w:rsidR="009C222A">
        <w:t xml:space="preserve"> or</w:t>
      </w:r>
      <w:r>
        <w:t xml:space="preserve"> clinical incident may result, or have the potential to result, in a medico-legal claim (against the Health Service Provider and/or the clinician(s) involved). The Health Service Provider should, as soon as practicable, notify the case to their relevant medico-legal department. Health Service Provider staff who investigate and manage complaints must ensure that they do so in accordance with RiskCover requirements.</w:t>
      </w:r>
    </w:p>
    <w:p w:rsidR="00104A74" w:rsidRDefault="00104A74" w:rsidP="00104A74">
      <w:pPr>
        <w:jc w:val="both"/>
      </w:pPr>
      <w:r>
        <w:lastRenderedPageBreak/>
        <w:t>If the Health Service Provider seeks legal advice in relation to a complaint, and Complaints Handling Officers or other relevant staff are not able to progress the complaint any further, the referral to legal officers is to be treated as an outcome of the complaint management process (for example, if legal services is engaged in relation to a claim for compensation). For reporting purposes, the complaint should be considered closed if there are no residual complaint issues that require resolution. The final response to the complainant must advise the complainant about the referral, the process that will</w:t>
      </w:r>
      <w:r w:rsidRPr="00AA57A4">
        <w:t xml:space="preserve"> </w:t>
      </w:r>
      <w:r>
        <w:t>follow, and an appropriate contact person to discuss the matter.</w:t>
      </w:r>
      <w:r w:rsidR="00723620">
        <w:t xml:space="preserve"> </w:t>
      </w:r>
    </w:p>
    <w:p w:rsidR="00104A74" w:rsidRDefault="00104A74" w:rsidP="00104A74">
      <w:pPr>
        <w:jc w:val="both"/>
      </w:pPr>
      <w:r>
        <w:t>If legal advice is being sought to provide supporting information for the response, the complaint should remain an open case for the purposes of reporting until the response is provided to the complainant. For example, if legal advice is sought for a response that includes an admission of liability.</w:t>
      </w:r>
    </w:p>
    <w:p w:rsidR="00664A58" w:rsidRDefault="00664A58" w:rsidP="00104A74">
      <w:pPr>
        <w:jc w:val="both"/>
      </w:pPr>
    </w:p>
    <w:p w:rsidR="00104A74" w:rsidRDefault="00723620" w:rsidP="00CD2775">
      <w:pPr>
        <w:pStyle w:val="Heading1"/>
        <w:numPr>
          <w:ilvl w:val="0"/>
          <w:numId w:val="51"/>
        </w:numPr>
      </w:pPr>
      <w:bookmarkStart w:id="49" w:name="_Toc409189072"/>
      <w:bookmarkStart w:id="50" w:name="_Toc3534044"/>
      <w:r>
        <w:t xml:space="preserve">Managing </w:t>
      </w:r>
      <w:r w:rsidR="00057964">
        <w:t xml:space="preserve">challenging and </w:t>
      </w:r>
      <w:r w:rsidR="00104A74">
        <w:t>unreasonable complainant conduct</w:t>
      </w:r>
      <w:bookmarkEnd w:id="49"/>
      <w:bookmarkEnd w:id="50"/>
    </w:p>
    <w:p w:rsidR="00664A58" w:rsidRDefault="00104A74" w:rsidP="00104A74">
      <w:pPr>
        <w:jc w:val="both"/>
      </w:pPr>
      <w:r>
        <w:t>All complainants have the right to have their concerns dealt with in a timely and fair manner, and t</w:t>
      </w:r>
      <w:r w:rsidR="00291E35">
        <w:t>o be informed about the outcome(</w:t>
      </w:r>
      <w:r>
        <w:t>s</w:t>
      </w:r>
      <w:r w:rsidR="00291E35">
        <w:t>)</w:t>
      </w:r>
      <w:r>
        <w:t xml:space="preserve"> of their complaint. </w:t>
      </w:r>
      <w:r w:rsidR="00664A58">
        <w:t xml:space="preserve">This includes </w:t>
      </w:r>
      <w:r w:rsidR="0056382F">
        <w:t>complainants</w:t>
      </w:r>
      <w:r w:rsidR="00664A58">
        <w:t xml:space="preserve"> with </w:t>
      </w:r>
      <w:r w:rsidR="00291E35">
        <w:t xml:space="preserve">challenging </w:t>
      </w:r>
      <w:r w:rsidR="00664A58">
        <w:t xml:space="preserve">or </w:t>
      </w:r>
      <w:r w:rsidR="00291E35">
        <w:t xml:space="preserve">unreasonable </w:t>
      </w:r>
      <w:r w:rsidR="0056382F">
        <w:t xml:space="preserve">conduct. Although the complainant may act in an unreasonable or </w:t>
      </w:r>
      <w:r w:rsidR="00291E35">
        <w:t>challenging ma</w:t>
      </w:r>
      <w:r w:rsidR="0056382F">
        <w:t>nner, t</w:t>
      </w:r>
      <w:r w:rsidR="00664A58">
        <w:t>he complaint may have merit and should be managed accordingly.</w:t>
      </w:r>
      <w:r w:rsidR="00664A58" w:rsidRPr="004630EE">
        <w:t xml:space="preserve"> </w:t>
      </w:r>
      <w:r w:rsidR="0056382F">
        <w:t xml:space="preserve">In such </w:t>
      </w:r>
      <w:proofErr w:type="gramStart"/>
      <w:r w:rsidR="0056382F">
        <w:t>situations</w:t>
      </w:r>
      <w:proofErr w:type="gramEnd"/>
      <w:r w:rsidR="0056382F">
        <w:t xml:space="preserve"> it is important to focus on the conduct rather than the person and to manage the complainant’s expectations</w:t>
      </w:r>
      <w:r w:rsidR="00312866">
        <w:t xml:space="preserve">. </w:t>
      </w:r>
      <w:r w:rsidR="00CD2C1F" w:rsidRPr="00CD2C1F">
        <w:rPr>
          <w:vertAlign w:val="superscript"/>
        </w:rPr>
        <w:t>2</w:t>
      </w:r>
      <w:r w:rsidR="00312866">
        <w:rPr>
          <w:vertAlign w:val="superscript"/>
        </w:rPr>
        <w:t>2</w:t>
      </w:r>
    </w:p>
    <w:p w:rsidR="001B6700" w:rsidRDefault="001B6700" w:rsidP="001B6700">
      <w:pPr>
        <w:jc w:val="both"/>
      </w:pPr>
      <w:r>
        <w:t>Health Service Providers should support Complaints Handling Officers and all staff in the management of challenging behaviour by providing relevant training, resources and professional development opportunities.</w:t>
      </w:r>
    </w:p>
    <w:p w:rsidR="00104A74" w:rsidRPr="004630EE" w:rsidRDefault="00B87AEC" w:rsidP="00104A74">
      <w:pPr>
        <w:jc w:val="both"/>
      </w:pPr>
      <w:r>
        <w:t>It is recognised that a</w:t>
      </w:r>
      <w:r w:rsidRPr="004630EE">
        <w:t xml:space="preserve"> small percentage of complainants may be genuinely difficult to deal with.</w:t>
      </w:r>
      <w:r>
        <w:t xml:space="preserve">  </w:t>
      </w:r>
      <w:r w:rsidR="00104A74" w:rsidRPr="004630EE">
        <w:t>The Western Australian Ombudsman</w:t>
      </w:r>
      <w:r w:rsidR="00F627CE">
        <w:t xml:space="preserve"> </w:t>
      </w:r>
      <w:r w:rsidR="00036AD9">
        <w:t>identifies</w:t>
      </w:r>
      <w:r w:rsidR="00104A74" w:rsidRPr="004630EE">
        <w:t xml:space="preserve"> </w:t>
      </w:r>
      <w:r w:rsidR="00664A58">
        <w:t xml:space="preserve">unreasonable </w:t>
      </w:r>
      <w:r w:rsidR="00104A74" w:rsidRPr="004630EE">
        <w:t>complainants as:</w:t>
      </w:r>
    </w:p>
    <w:p w:rsidR="00104A74" w:rsidRPr="004630EE" w:rsidRDefault="00104A74" w:rsidP="00104A74">
      <w:pPr>
        <w:pStyle w:val="ListParagraph"/>
        <w:numPr>
          <w:ilvl w:val="0"/>
          <w:numId w:val="4"/>
        </w:numPr>
        <w:jc w:val="both"/>
      </w:pPr>
      <w:r w:rsidRPr="004630EE">
        <w:t>Habitual or obsessive complainants including</w:t>
      </w:r>
      <w:r w:rsidR="00BA7E81">
        <w:t>:</w:t>
      </w:r>
    </w:p>
    <w:p w:rsidR="00104A74" w:rsidRPr="004630EE" w:rsidRDefault="00104A74" w:rsidP="00104A74">
      <w:pPr>
        <w:pStyle w:val="ListParagraph"/>
        <w:numPr>
          <w:ilvl w:val="1"/>
          <w:numId w:val="4"/>
        </w:numPr>
        <w:jc w:val="both"/>
      </w:pPr>
      <w:r w:rsidRPr="004630EE">
        <w:t xml:space="preserve">Complainants who cannot let go of the complaint </w:t>
      </w:r>
      <w:r>
        <w:t xml:space="preserve">or be satisfied </w:t>
      </w:r>
      <w:r w:rsidRPr="004630EE">
        <w:t>despite the service’s best efforts to resolve the issue</w:t>
      </w:r>
      <w:r w:rsidR="00BA7E81">
        <w:t>.</w:t>
      </w:r>
    </w:p>
    <w:p w:rsidR="00104A74" w:rsidRPr="004630EE" w:rsidRDefault="00104A74" w:rsidP="00104A74">
      <w:pPr>
        <w:pStyle w:val="ListParagraph"/>
        <w:numPr>
          <w:ilvl w:val="1"/>
          <w:numId w:val="4"/>
        </w:numPr>
        <w:jc w:val="both"/>
      </w:pPr>
      <w:r w:rsidRPr="004630EE">
        <w:t>Complainants that make unreasonable demands on the service’s resources (which may compromise the level of service provided to other consumers)</w:t>
      </w:r>
      <w:r w:rsidR="00BA7E81">
        <w:t>.</w:t>
      </w:r>
    </w:p>
    <w:p w:rsidR="00104A74" w:rsidRPr="004630EE" w:rsidRDefault="00104A74" w:rsidP="00104A74">
      <w:pPr>
        <w:pStyle w:val="ListParagraph"/>
        <w:numPr>
          <w:ilvl w:val="0"/>
          <w:numId w:val="4"/>
        </w:numPr>
        <w:jc w:val="both"/>
      </w:pPr>
      <w:r w:rsidRPr="004630EE">
        <w:t>Rude, angry and harassing complainants</w:t>
      </w:r>
      <w:r w:rsidR="00BA7E81">
        <w:t>.</w:t>
      </w:r>
    </w:p>
    <w:p w:rsidR="00104A74" w:rsidRDefault="00104A74" w:rsidP="00104A74">
      <w:pPr>
        <w:pStyle w:val="ListParagraph"/>
        <w:numPr>
          <w:ilvl w:val="0"/>
          <w:numId w:val="4"/>
        </w:numPr>
        <w:jc w:val="both"/>
      </w:pPr>
      <w:r w:rsidRPr="004630EE">
        <w:t>Aggressive complainants.</w:t>
      </w:r>
    </w:p>
    <w:p w:rsidR="00104A74" w:rsidRDefault="00104A74" w:rsidP="00104A74">
      <w:pPr>
        <w:jc w:val="both"/>
      </w:pPr>
      <w:r w:rsidRPr="003E0F09">
        <w:t xml:space="preserve">In cases where </w:t>
      </w:r>
      <w:r>
        <w:t xml:space="preserve">a complainant displays persistent unreasonable conduct that is not alleviated despite the Health Service Provider’s best efforts to resolve the matter, a decision to restrict the provision of </w:t>
      </w:r>
      <w:r w:rsidR="00291E35">
        <w:t xml:space="preserve">complaint </w:t>
      </w:r>
      <w:r>
        <w:t>service</w:t>
      </w:r>
      <w:r w:rsidR="00291E35">
        <w:t>s</w:t>
      </w:r>
      <w:r>
        <w:t xml:space="preserve"> to the complainant may be made as a last resort measure. A restricted access to service refers only to those services provided </w:t>
      </w:r>
      <w:r w:rsidR="00B87AEC">
        <w:t>through</w:t>
      </w:r>
      <w:r>
        <w:t xml:space="preserve"> the Health Service Provider’s complaints </w:t>
      </w:r>
      <w:r w:rsidR="00B87AEC">
        <w:t>management processes</w:t>
      </w:r>
      <w:r>
        <w:t>, and not the provision of health care services.</w:t>
      </w:r>
    </w:p>
    <w:p w:rsidR="00104A74" w:rsidRDefault="00900DD2" w:rsidP="00CD2775">
      <w:pPr>
        <w:pStyle w:val="Heading3"/>
        <w:numPr>
          <w:ilvl w:val="0"/>
          <w:numId w:val="50"/>
        </w:numPr>
      </w:pPr>
      <w:bookmarkStart w:id="51" w:name="_Toc409189073"/>
      <w:r>
        <w:t xml:space="preserve"> </w:t>
      </w:r>
      <w:bookmarkStart w:id="52" w:name="_Toc3534045"/>
      <w:r w:rsidR="00104A74">
        <w:t>Restricting access</w:t>
      </w:r>
      <w:bookmarkEnd w:id="51"/>
      <w:bookmarkEnd w:id="52"/>
    </w:p>
    <w:p w:rsidR="00104A74" w:rsidRDefault="00104A74" w:rsidP="00104A74">
      <w:pPr>
        <w:jc w:val="both"/>
      </w:pPr>
      <w:r>
        <w:t>In making the decision to restrict, withhold or withdraw the complainant’s access to the complaint management process, the following factors should be taken into consideration:</w:t>
      </w:r>
    </w:p>
    <w:p w:rsidR="00104A74" w:rsidRDefault="00104A74" w:rsidP="00104A74">
      <w:pPr>
        <w:pStyle w:val="ListParagraph"/>
        <w:numPr>
          <w:ilvl w:val="0"/>
          <w:numId w:val="5"/>
        </w:numPr>
        <w:jc w:val="both"/>
      </w:pPr>
      <w:r>
        <w:t xml:space="preserve">All efforts to resolve the complaint and explain the outcome to the complainant have been made. </w:t>
      </w:r>
    </w:p>
    <w:p w:rsidR="00104A74" w:rsidRDefault="00104A74" w:rsidP="00104A74">
      <w:pPr>
        <w:pStyle w:val="ListParagraph"/>
        <w:numPr>
          <w:ilvl w:val="0"/>
          <w:numId w:val="5"/>
        </w:numPr>
        <w:jc w:val="both"/>
      </w:pPr>
      <w:r>
        <w:t>The Health Service Provider’s internal review and appeal processes should be exhausted.</w:t>
      </w:r>
    </w:p>
    <w:p w:rsidR="00104A74" w:rsidRDefault="00104A74" w:rsidP="00104A74">
      <w:pPr>
        <w:pStyle w:val="ListParagraph"/>
        <w:numPr>
          <w:ilvl w:val="0"/>
          <w:numId w:val="5"/>
        </w:numPr>
        <w:jc w:val="both"/>
      </w:pPr>
      <w:r>
        <w:lastRenderedPageBreak/>
        <w:t>The decision to restrict access to the complaint management process should not impinge on the complainant’s ability to access health care services.</w:t>
      </w:r>
    </w:p>
    <w:p w:rsidR="00104A74" w:rsidRDefault="00104A74" w:rsidP="00104A74">
      <w:pPr>
        <w:pStyle w:val="ListParagraph"/>
        <w:numPr>
          <w:ilvl w:val="0"/>
          <w:numId w:val="5"/>
        </w:numPr>
        <w:jc w:val="both"/>
      </w:pPr>
      <w:r>
        <w:t>The resources that are diverted away from critical and/or required service activity in ongoing attempts to resolve the complaint.</w:t>
      </w:r>
    </w:p>
    <w:p w:rsidR="00104A74" w:rsidRDefault="00104A74" w:rsidP="00104A74">
      <w:pPr>
        <w:pStyle w:val="ListParagraph"/>
        <w:numPr>
          <w:ilvl w:val="0"/>
          <w:numId w:val="5"/>
        </w:numPr>
        <w:jc w:val="both"/>
      </w:pPr>
      <w:r>
        <w:t>Complaints Handling Officers and other relevant staff should be compassionate to the complainant’s situation, particularly if the incident in question was of a serious nature</w:t>
      </w:r>
      <w:r w:rsidR="00C405A8">
        <w:t>.</w:t>
      </w:r>
    </w:p>
    <w:p w:rsidR="00104A74" w:rsidRDefault="00104A74" w:rsidP="00104A74">
      <w:pPr>
        <w:pStyle w:val="ListParagraph"/>
        <w:numPr>
          <w:ilvl w:val="0"/>
          <w:numId w:val="5"/>
        </w:numPr>
        <w:jc w:val="both"/>
      </w:pPr>
      <w:r>
        <w:t>Complaints Handling Officers and other relevant staff should be sensitive to the possibility that the complainant’s medical condition may be a contributing factor in their behaviour.</w:t>
      </w:r>
    </w:p>
    <w:p w:rsidR="00104A74" w:rsidRDefault="00104A74" w:rsidP="00104A74">
      <w:pPr>
        <w:jc w:val="both"/>
      </w:pPr>
      <w:r>
        <w:t>The decision to restrict access must be approved by a member of the Health Service Provider’s senior leadership</w:t>
      </w:r>
      <w:r w:rsidR="0056382F">
        <w:t xml:space="preserve"> team</w:t>
      </w:r>
      <w:r>
        <w:t>. Written correspondence informing the complainant of restricted access must contain a comprehensive summary of events and a thorough explanation for the decision, and be signed by the relevant senior leadership</w:t>
      </w:r>
      <w:r>
        <w:rPr>
          <w:vertAlign w:val="superscript"/>
        </w:rPr>
        <w:t xml:space="preserve"> </w:t>
      </w:r>
      <w:r>
        <w:t>staff member.</w:t>
      </w:r>
      <w:r w:rsidR="00291E35">
        <w:t xml:space="preserve"> Refer to the Complaints Management Toolkit</w:t>
      </w:r>
      <w:r w:rsidR="00E4276A" w:rsidRPr="00E4276A">
        <w:rPr>
          <w:vertAlign w:val="superscript"/>
        </w:rPr>
        <w:t>7</w:t>
      </w:r>
      <w:r w:rsidR="00291E35">
        <w:t xml:space="preserve"> for example correspondence to vexatious complaints. </w:t>
      </w:r>
    </w:p>
    <w:p w:rsidR="00104A74" w:rsidRDefault="00104A74" w:rsidP="00104A74">
      <w:pPr>
        <w:jc w:val="both"/>
      </w:pPr>
      <w:r>
        <w:t>Detailed records should be kept about all correspondence and decisions in relation to restricting access.</w:t>
      </w:r>
    </w:p>
    <w:p w:rsidR="002B2D94" w:rsidRDefault="00104A74" w:rsidP="00104A74">
      <w:pPr>
        <w:jc w:val="both"/>
      </w:pPr>
      <w:r>
        <w:t>For further guidance abou</w:t>
      </w:r>
      <w:r w:rsidR="00D32464">
        <w:t>t handling unreasonable conduct</w:t>
      </w:r>
      <w:r w:rsidR="00C405A8">
        <w:t xml:space="preserve">, </w:t>
      </w:r>
      <w:r>
        <w:t>refer to the WA Ombudsman’s Managing unreasonable compl</w:t>
      </w:r>
      <w:r w:rsidR="00291E35">
        <w:t>ainant conduct: Practice Manual</w:t>
      </w:r>
      <w:r w:rsidR="00312866">
        <w:t xml:space="preserve">. </w:t>
      </w:r>
      <w:r w:rsidR="00E4276A" w:rsidRPr="00E4276A">
        <w:rPr>
          <w:vertAlign w:val="superscript"/>
        </w:rPr>
        <w:t>2</w:t>
      </w:r>
      <w:r w:rsidR="00312866">
        <w:rPr>
          <w:vertAlign w:val="superscript"/>
        </w:rPr>
        <w:t>2</w:t>
      </w:r>
    </w:p>
    <w:p w:rsidR="002B2D94" w:rsidRDefault="002B2D94" w:rsidP="002B2D94">
      <w:pPr>
        <w:pStyle w:val="Heading1"/>
      </w:pPr>
      <w:r>
        <w:br w:type="page"/>
      </w:r>
    </w:p>
    <w:p w:rsidR="00104A74" w:rsidRDefault="00104A74" w:rsidP="00104A74">
      <w:pPr>
        <w:jc w:val="both"/>
      </w:pPr>
    </w:p>
    <w:p w:rsidR="0090771A" w:rsidRDefault="00D32464" w:rsidP="00AB3A92">
      <w:pPr>
        <w:jc w:val="center"/>
        <w:rPr>
          <w:b/>
        </w:rPr>
      </w:pPr>
      <w:r>
        <w:rPr>
          <w:b/>
        </w:rPr>
        <w:t xml:space="preserve">Figure 5: </w:t>
      </w:r>
      <w:r w:rsidR="00104A74" w:rsidRPr="00653B6C">
        <w:rPr>
          <w:b/>
        </w:rPr>
        <w:t>Escalation model for the management of complainants that display unreasonable conduct</w:t>
      </w:r>
    </w:p>
    <w:p w:rsidR="00104A74" w:rsidRDefault="00D96646" w:rsidP="002D28E7">
      <w:pPr>
        <w:jc w:val="both"/>
        <w:rPr>
          <w:b/>
        </w:rPr>
        <w:sectPr w:rsidR="00104A74" w:rsidSect="00584BE6">
          <w:footnotePr>
            <w:numFmt w:val="chicago"/>
          </w:footnotePr>
          <w:pgSz w:w="11906" w:h="16838"/>
          <w:pgMar w:top="851" w:right="851" w:bottom="1418" w:left="851" w:header="709" w:footer="397" w:gutter="0"/>
          <w:pgNumType w:start="1"/>
          <w:cols w:space="708"/>
          <w:docGrid w:linePitch="360"/>
        </w:sectPr>
      </w:pPr>
      <w:r w:rsidRPr="00CB3EA0">
        <w:rPr>
          <w:noProof/>
          <w:lang w:eastAsia="en-AU"/>
        </w:rPr>
        <w:drawing>
          <wp:inline distT="0" distB="0" distL="0" distR="0" wp14:anchorId="2E450AC0" wp14:editId="29BA3E85">
            <wp:extent cx="6096000" cy="4629150"/>
            <wp:effectExtent l="0" t="0" r="19050" b="19050"/>
            <wp:docPr id="12"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A403CD" w:rsidRPr="00E84CDA" w:rsidRDefault="00A403CD" w:rsidP="00A403CD">
      <w:pPr>
        <w:pStyle w:val="Heading1"/>
      </w:pPr>
      <w:bookmarkStart w:id="53" w:name="_Toc409189095"/>
      <w:bookmarkStart w:id="54" w:name="_Toc3534046"/>
      <w:r w:rsidRPr="00E84CDA">
        <w:lastRenderedPageBreak/>
        <w:t>Appendix 1: Definitions</w:t>
      </w:r>
      <w:bookmarkEnd w:id="53"/>
      <w:bookmarkEnd w:id="54"/>
    </w:p>
    <w:p w:rsidR="002D28E7" w:rsidRPr="002D28E7" w:rsidRDefault="002D28E7" w:rsidP="002D28E7">
      <w:pPr>
        <w:jc w:val="both"/>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8150"/>
      </w:tblGrid>
      <w:tr w:rsidR="00A403CD" w:rsidTr="009F4B74">
        <w:tc>
          <w:tcPr>
            <w:tcW w:w="2270" w:type="dxa"/>
            <w:tcBorders>
              <w:bottom w:val="single" w:sz="4" w:space="0" w:color="auto"/>
            </w:tcBorders>
            <w:vAlign w:val="center"/>
          </w:tcPr>
          <w:p w:rsidR="00A403CD" w:rsidRDefault="00A403CD" w:rsidP="009F4B74">
            <w:pPr>
              <w:spacing w:after="0" w:line="300" w:lineRule="exact"/>
              <w:jc w:val="center"/>
            </w:pPr>
            <w:bookmarkStart w:id="55" w:name="_Toc409189096"/>
            <w:r w:rsidRPr="00E84CDA">
              <w:rPr>
                <w:b/>
              </w:rPr>
              <w:t>Apology</w:t>
            </w:r>
          </w:p>
        </w:tc>
        <w:tc>
          <w:tcPr>
            <w:tcW w:w="8150" w:type="dxa"/>
            <w:tcBorders>
              <w:bottom w:val="single" w:sz="4" w:space="0" w:color="auto"/>
            </w:tcBorders>
          </w:tcPr>
          <w:p w:rsidR="00A403CD" w:rsidRDefault="005B7139" w:rsidP="00F861BF">
            <w:pPr>
              <w:spacing w:after="0" w:line="300" w:lineRule="exact"/>
              <w:jc w:val="both"/>
            </w:pPr>
            <w:r>
              <w:t>A</w:t>
            </w:r>
            <w:r w:rsidR="00A403CD" w:rsidRPr="00E84CDA">
              <w:t xml:space="preserve">n expression of sorrow, </w:t>
            </w:r>
            <w:r w:rsidR="008A2973">
              <w:t xml:space="preserve">regret or sympathy that does not contain an acknowledgement of fault. </w:t>
            </w:r>
          </w:p>
        </w:tc>
      </w:tr>
      <w:tr w:rsidR="00A403CD" w:rsidTr="009F4B74">
        <w:tc>
          <w:tcPr>
            <w:tcW w:w="2270" w:type="dxa"/>
            <w:tcBorders>
              <w:top w:val="single" w:sz="4" w:space="0" w:color="auto"/>
              <w:bottom w:val="single" w:sz="4" w:space="0" w:color="auto"/>
            </w:tcBorders>
            <w:vAlign w:val="center"/>
          </w:tcPr>
          <w:p w:rsidR="00A403CD" w:rsidRDefault="00A403CD" w:rsidP="009F4B74">
            <w:pPr>
              <w:spacing w:after="0" w:line="300" w:lineRule="exact"/>
              <w:jc w:val="center"/>
            </w:pPr>
            <w:r w:rsidRPr="00E84CDA">
              <w:rPr>
                <w:b/>
              </w:rPr>
              <w:t>Assault</w:t>
            </w:r>
          </w:p>
        </w:tc>
        <w:tc>
          <w:tcPr>
            <w:tcW w:w="8150" w:type="dxa"/>
            <w:tcBorders>
              <w:top w:val="single" w:sz="4" w:space="0" w:color="auto"/>
              <w:bottom w:val="single" w:sz="4" w:space="0" w:color="auto"/>
            </w:tcBorders>
          </w:tcPr>
          <w:p w:rsidR="00A403CD" w:rsidRPr="00E84CDA" w:rsidRDefault="00A403CD" w:rsidP="009F4B74">
            <w:pPr>
              <w:spacing w:after="0" w:line="300" w:lineRule="exact"/>
              <w:jc w:val="both"/>
              <w:rPr>
                <w:i/>
              </w:rPr>
            </w:pPr>
            <w:r w:rsidRPr="00E84CDA">
              <w:t xml:space="preserve">The following is an extract from section 222 of the </w:t>
            </w:r>
            <w:r w:rsidRPr="00E84CDA">
              <w:rPr>
                <w:i/>
              </w:rPr>
              <w:t>Criminal Code Act Compilation Act 1913:</w:t>
            </w:r>
          </w:p>
          <w:p w:rsidR="00A403CD" w:rsidRDefault="00A403CD" w:rsidP="009F4B74">
            <w:pPr>
              <w:spacing w:after="0" w:line="300" w:lineRule="exact"/>
              <w:ind w:left="709"/>
              <w:jc w:val="both"/>
            </w:pPr>
            <w:r w:rsidRPr="00E84CDA">
              <w:rPr>
                <w:i/>
              </w:rPr>
              <w:tab/>
            </w:r>
            <w:r w:rsidRPr="00E84CDA">
              <w:t>“A person who strikes, touches,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tc>
      </w:tr>
      <w:tr w:rsidR="00A403CD" w:rsidTr="009F4B74">
        <w:tc>
          <w:tcPr>
            <w:tcW w:w="2270" w:type="dxa"/>
            <w:tcBorders>
              <w:top w:val="single" w:sz="4" w:space="0" w:color="auto"/>
              <w:bottom w:val="single" w:sz="4" w:space="0" w:color="auto"/>
            </w:tcBorders>
            <w:vAlign w:val="center"/>
          </w:tcPr>
          <w:p w:rsidR="00A403CD" w:rsidRDefault="00A403CD" w:rsidP="009F4B74">
            <w:pPr>
              <w:spacing w:after="0" w:line="300" w:lineRule="exact"/>
              <w:jc w:val="center"/>
            </w:pPr>
            <w:r w:rsidRPr="00E84CDA">
              <w:rPr>
                <w:b/>
              </w:rPr>
              <w:t>Carer</w:t>
            </w:r>
          </w:p>
        </w:tc>
        <w:tc>
          <w:tcPr>
            <w:tcW w:w="8150" w:type="dxa"/>
            <w:tcBorders>
              <w:top w:val="single" w:sz="4" w:space="0" w:color="auto"/>
              <w:bottom w:val="single" w:sz="4" w:space="0" w:color="auto"/>
            </w:tcBorders>
          </w:tcPr>
          <w:p w:rsidR="00A403CD" w:rsidRDefault="000803F4" w:rsidP="00973F7A">
            <w:pPr>
              <w:spacing w:after="0"/>
            </w:pPr>
            <w:r>
              <w:t xml:space="preserve">Someone who provides unpaid </w:t>
            </w:r>
            <w:r w:rsidR="00FD74AF">
              <w:t>assistance</w:t>
            </w:r>
            <w:r>
              <w:t xml:space="preserve"> and support to </w:t>
            </w:r>
            <w:r w:rsidR="00FD74AF">
              <w:t>a family member or friend</w:t>
            </w:r>
            <w:r>
              <w:t xml:space="preserve"> who have disability, mental illness, chronic condition, terminal illness, an alcohol or other drug issue, or who are frail and require assistance with carrying out everyday tasks.</w:t>
            </w:r>
          </w:p>
        </w:tc>
      </w:tr>
      <w:tr w:rsidR="00A403CD" w:rsidTr="009F4B74">
        <w:tc>
          <w:tcPr>
            <w:tcW w:w="2270" w:type="dxa"/>
            <w:tcBorders>
              <w:top w:val="single" w:sz="4" w:space="0" w:color="auto"/>
              <w:bottom w:val="single" w:sz="4" w:space="0" w:color="auto"/>
            </w:tcBorders>
            <w:vAlign w:val="center"/>
          </w:tcPr>
          <w:p w:rsidR="00A403CD" w:rsidRPr="00FD5E22" w:rsidRDefault="00A403CD" w:rsidP="00973F7A">
            <w:pPr>
              <w:spacing w:after="0" w:line="300" w:lineRule="exact"/>
              <w:jc w:val="center"/>
              <w:rPr>
                <w:b/>
              </w:rPr>
            </w:pPr>
            <w:r w:rsidRPr="00FD5E22">
              <w:rPr>
                <w:b/>
              </w:rPr>
              <w:t xml:space="preserve">Clinical </w:t>
            </w:r>
            <w:r w:rsidR="00973F7A">
              <w:rPr>
                <w:b/>
              </w:rPr>
              <w:t>i</w:t>
            </w:r>
            <w:r w:rsidRPr="00FD5E22">
              <w:rPr>
                <w:b/>
              </w:rPr>
              <w:t>ncident</w:t>
            </w:r>
          </w:p>
        </w:tc>
        <w:tc>
          <w:tcPr>
            <w:tcW w:w="8150" w:type="dxa"/>
            <w:tcBorders>
              <w:top w:val="single" w:sz="4" w:space="0" w:color="auto"/>
              <w:bottom w:val="single" w:sz="4" w:space="0" w:color="auto"/>
            </w:tcBorders>
          </w:tcPr>
          <w:p w:rsidR="00A403CD" w:rsidRDefault="000803F4" w:rsidP="000803F4">
            <w:pPr>
              <w:spacing w:after="0" w:line="300" w:lineRule="exact"/>
              <w:jc w:val="both"/>
            </w:pPr>
            <w:r>
              <w:t>A clinical incident is an event or circumstance resulting from health care which could have, or did lead to unintended and/or unnecessary harm to a patient/consumer. Clinical incidents include n</w:t>
            </w:r>
            <w:r w:rsidRPr="00805A13">
              <w:t>ear misses</w:t>
            </w:r>
            <w:r>
              <w:t>, a</w:t>
            </w:r>
            <w:r w:rsidRPr="00805A13">
              <w:t xml:space="preserve">dverse events </w:t>
            </w:r>
            <w:r>
              <w:t>and s</w:t>
            </w:r>
            <w:r w:rsidRPr="00805A13">
              <w:t>entinel events</w:t>
            </w:r>
            <w:r>
              <w:t>.</w:t>
            </w:r>
          </w:p>
        </w:tc>
      </w:tr>
      <w:tr w:rsidR="00A403CD" w:rsidTr="009F4B74">
        <w:tc>
          <w:tcPr>
            <w:tcW w:w="2270" w:type="dxa"/>
            <w:tcBorders>
              <w:top w:val="single" w:sz="4" w:space="0" w:color="auto"/>
              <w:bottom w:val="single" w:sz="4" w:space="0" w:color="auto"/>
            </w:tcBorders>
            <w:vAlign w:val="center"/>
          </w:tcPr>
          <w:p w:rsidR="00A403CD" w:rsidRPr="00A74104" w:rsidRDefault="00A403CD" w:rsidP="009F4B74">
            <w:pPr>
              <w:spacing w:after="0" w:line="300" w:lineRule="exact"/>
              <w:jc w:val="center"/>
              <w:rPr>
                <w:b/>
              </w:rPr>
            </w:pPr>
            <w:r w:rsidRPr="00A74104">
              <w:rPr>
                <w:b/>
              </w:rPr>
              <w:t>Clinician</w:t>
            </w:r>
          </w:p>
        </w:tc>
        <w:tc>
          <w:tcPr>
            <w:tcW w:w="8150" w:type="dxa"/>
            <w:tcBorders>
              <w:top w:val="single" w:sz="4" w:space="0" w:color="auto"/>
              <w:bottom w:val="single" w:sz="4" w:space="0" w:color="auto"/>
            </w:tcBorders>
          </w:tcPr>
          <w:p w:rsidR="00A403CD" w:rsidRDefault="00C6522F" w:rsidP="009F4B74">
            <w:pPr>
              <w:spacing w:after="0" w:line="300" w:lineRule="exact"/>
              <w:jc w:val="both"/>
            </w:pPr>
            <w:proofErr w:type="gramStart"/>
            <w:r>
              <w:t>For the purpose of</w:t>
            </w:r>
            <w:proofErr w:type="gramEnd"/>
            <w:r>
              <w:t xml:space="preserve"> this P</w:t>
            </w:r>
            <w:r w:rsidR="00A403CD">
              <w:t>olicy, clinician refers to all health care professionals providing clinical care, including doctors, nurses, midwives and allied health professionals.</w:t>
            </w:r>
          </w:p>
        </w:tc>
      </w:tr>
      <w:tr w:rsidR="00A403CD" w:rsidTr="009F4B74">
        <w:tc>
          <w:tcPr>
            <w:tcW w:w="2270" w:type="dxa"/>
            <w:tcBorders>
              <w:top w:val="single" w:sz="4" w:space="0" w:color="auto"/>
              <w:bottom w:val="single" w:sz="4" w:space="0" w:color="auto"/>
            </w:tcBorders>
            <w:vAlign w:val="center"/>
          </w:tcPr>
          <w:p w:rsidR="00A403CD" w:rsidRPr="00A74104" w:rsidRDefault="00A403CD" w:rsidP="009F4B74">
            <w:pPr>
              <w:spacing w:after="0" w:line="300" w:lineRule="exact"/>
              <w:jc w:val="center"/>
              <w:rPr>
                <w:b/>
              </w:rPr>
            </w:pPr>
            <w:r w:rsidRPr="00A74104">
              <w:rPr>
                <w:b/>
              </w:rPr>
              <w:t>Complainant</w:t>
            </w:r>
          </w:p>
        </w:tc>
        <w:tc>
          <w:tcPr>
            <w:tcW w:w="8150" w:type="dxa"/>
            <w:tcBorders>
              <w:top w:val="single" w:sz="4" w:space="0" w:color="auto"/>
              <w:bottom w:val="single" w:sz="4" w:space="0" w:color="auto"/>
            </w:tcBorders>
          </w:tcPr>
          <w:p w:rsidR="00A403CD" w:rsidRDefault="00A403CD" w:rsidP="00654FFC">
            <w:pPr>
              <w:spacing w:after="0" w:line="300" w:lineRule="exact"/>
              <w:jc w:val="both"/>
            </w:pPr>
            <w:r>
              <w:t xml:space="preserve">A person (or organisation) that makes a complaint regarding any aspect of a service </w:t>
            </w:r>
            <w:r w:rsidR="00654FFC">
              <w:t>delivered</w:t>
            </w:r>
            <w:r>
              <w:t xml:space="preserve"> by a </w:t>
            </w:r>
            <w:r w:rsidR="00ED3115">
              <w:t>H</w:t>
            </w:r>
            <w:r>
              <w:t xml:space="preserve">ealth </w:t>
            </w:r>
            <w:r w:rsidR="00ED3115">
              <w:t>S</w:t>
            </w:r>
            <w:r>
              <w:t>ervice</w:t>
            </w:r>
            <w:r w:rsidR="00ED3115">
              <w:t xml:space="preserve"> Provider</w:t>
            </w:r>
            <w:r>
              <w:t>.</w:t>
            </w:r>
          </w:p>
        </w:tc>
      </w:tr>
      <w:tr w:rsidR="00A403CD" w:rsidTr="009F4B74">
        <w:tc>
          <w:tcPr>
            <w:tcW w:w="2270" w:type="dxa"/>
            <w:tcBorders>
              <w:top w:val="single" w:sz="4" w:space="0" w:color="auto"/>
              <w:bottom w:val="single" w:sz="4" w:space="0" w:color="auto"/>
            </w:tcBorders>
            <w:vAlign w:val="center"/>
          </w:tcPr>
          <w:p w:rsidR="00A403CD" w:rsidRPr="00A74104" w:rsidRDefault="00A403CD" w:rsidP="009F4B74">
            <w:pPr>
              <w:spacing w:after="0" w:line="300" w:lineRule="exact"/>
              <w:jc w:val="center"/>
              <w:rPr>
                <w:b/>
              </w:rPr>
            </w:pPr>
            <w:r w:rsidRPr="00A74104">
              <w:rPr>
                <w:b/>
              </w:rPr>
              <w:t>Complaint</w:t>
            </w:r>
          </w:p>
        </w:tc>
        <w:tc>
          <w:tcPr>
            <w:tcW w:w="8150" w:type="dxa"/>
            <w:tcBorders>
              <w:top w:val="single" w:sz="4" w:space="0" w:color="auto"/>
              <w:bottom w:val="single" w:sz="4" w:space="0" w:color="auto"/>
            </w:tcBorders>
          </w:tcPr>
          <w:p w:rsidR="00A403CD" w:rsidRDefault="00A403CD" w:rsidP="00ED3115">
            <w:pPr>
              <w:spacing w:after="0" w:line="300" w:lineRule="exact"/>
              <w:jc w:val="both"/>
            </w:pPr>
            <w:r>
              <w:t>An expression of dissatisfaction by or on behalf of an individual consumer/carer regarding any asp</w:t>
            </w:r>
            <w:r w:rsidR="00ED3115">
              <w:t>ect of a service delivered by a H</w:t>
            </w:r>
            <w:r>
              <w:t xml:space="preserve">ealth </w:t>
            </w:r>
            <w:r w:rsidR="00ED3115">
              <w:t>S</w:t>
            </w:r>
            <w:r>
              <w:t>ervice</w:t>
            </w:r>
            <w:r w:rsidR="00ED3115">
              <w:t xml:space="preserve"> Provider</w:t>
            </w:r>
            <w:r>
              <w:t>. A complaint can be made verbally or in writing.</w:t>
            </w:r>
          </w:p>
        </w:tc>
      </w:tr>
      <w:tr w:rsidR="00A403CD" w:rsidTr="009F4B74">
        <w:tc>
          <w:tcPr>
            <w:tcW w:w="2270" w:type="dxa"/>
            <w:tcBorders>
              <w:top w:val="single" w:sz="4" w:space="0" w:color="auto"/>
              <w:bottom w:val="single" w:sz="4" w:space="0" w:color="auto"/>
            </w:tcBorders>
            <w:vAlign w:val="center"/>
          </w:tcPr>
          <w:p w:rsidR="00A403CD" w:rsidRPr="00A74104" w:rsidRDefault="00A403CD" w:rsidP="009F4B74">
            <w:pPr>
              <w:spacing w:after="0" w:line="300" w:lineRule="exact"/>
              <w:jc w:val="center"/>
              <w:rPr>
                <w:b/>
              </w:rPr>
            </w:pPr>
            <w:r w:rsidRPr="00A74104">
              <w:rPr>
                <w:b/>
              </w:rPr>
              <w:t>Complaint category</w:t>
            </w:r>
          </w:p>
        </w:tc>
        <w:tc>
          <w:tcPr>
            <w:tcW w:w="8150" w:type="dxa"/>
            <w:tcBorders>
              <w:top w:val="single" w:sz="4" w:space="0" w:color="auto"/>
              <w:bottom w:val="single" w:sz="4" w:space="0" w:color="auto"/>
            </w:tcBorders>
          </w:tcPr>
          <w:p w:rsidR="00A403CD" w:rsidRDefault="000803F4" w:rsidP="009F4B74">
            <w:pPr>
              <w:spacing w:after="0" w:line="300" w:lineRule="exact"/>
              <w:jc w:val="both"/>
            </w:pPr>
            <w:r>
              <w:t>Ten complaint categories exist to assist in identifying common factors in complaints and to ensure consistent reporting.</w:t>
            </w:r>
          </w:p>
        </w:tc>
      </w:tr>
      <w:tr w:rsidR="00A403CD" w:rsidTr="009F4B74">
        <w:tc>
          <w:tcPr>
            <w:tcW w:w="2270" w:type="dxa"/>
            <w:tcBorders>
              <w:top w:val="single" w:sz="4" w:space="0" w:color="auto"/>
              <w:bottom w:val="single" w:sz="4" w:space="0" w:color="auto"/>
            </w:tcBorders>
            <w:vAlign w:val="center"/>
          </w:tcPr>
          <w:p w:rsidR="00A403CD" w:rsidRPr="006202B7" w:rsidRDefault="00A403CD" w:rsidP="009F4B74">
            <w:pPr>
              <w:spacing w:after="0" w:line="300" w:lineRule="exact"/>
              <w:jc w:val="center"/>
              <w:rPr>
                <w:b/>
                <w:highlight w:val="yellow"/>
              </w:rPr>
            </w:pPr>
            <w:r w:rsidRPr="003A7314">
              <w:rPr>
                <w:b/>
              </w:rPr>
              <w:t>Complaint issue</w:t>
            </w:r>
          </w:p>
        </w:tc>
        <w:tc>
          <w:tcPr>
            <w:tcW w:w="8150" w:type="dxa"/>
            <w:tcBorders>
              <w:top w:val="single" w:sz="4" w:space="0" w:color="auto"/>
              <w:bottom w:val="single" w:sz="4" w:space="0" w:color="auto"/>
            </w:tcBorders>
          </w:tcPr>
          <w:p w:rsidR="00A403CD" w:rsidRDefault="000803F4" w:rsidP="009F4B74">
            <w:pPr>
              <w:spacing w:after="0" w:line="300" w:lineRule="exact"/>
              <w:jc w:val="both"/>
            </w:pPr>
            <w:r>
              <w:t>A complaint category is further subdivided into complaint issues, which aim to accurately identify and reflect the specific matters relating to each complaint.</w:t>
            </w:r>
          </w:p>
        </w:tc>
      </w:tr>
      <w:tr w:rsidR="00A403CD" w:rsidTr="009F4B74">
        <w:tc>
          <w:tcPr>
            <w:tcW w:w="2270" w:type="dxa"/>
            <w:tcBorders>
              <w:top w:val="single" w:sz="4" w:space="0" w:color="auto"/>
              <w:bottom w:val="single" w:sz="4" w:space="0" w:color="auto"/>
            </w:tcBorders>
            <w:vAlign w:val="center"/>
          </w:tcPr>
          <w:p w:rsidR="00A403CD" w:rsidRPr="006202B7" w:rsidRDefault="00A403CD" w:rsidP="009F4B74">
            <w:pPr>
              <w:spacing w:after="0" w:line="300" w:lineRule="exact"/>
              <w:jc w:val="center"/>
              <w:rPr>
                <w:b/>
                <w:highlight w:val="yellow"/>
              </w:rPr>
            </w:pPr>
            <w:r w:rsidRPr="002603FD">
              <w:rPr>
                <w:b/>
              </w:rPr>
              <w:t>Complaints Handling Officer</w:t>
            </w:r>
          </w:p>
        </w:tc>
        <w:tc>
          <w:tcPr>
            <w:tcW w:w="8150" w:type="dxa"/>
            <w:tcBorders>
              <w:top w:val="single" w:sz="4" w:space="0" w:color="auto"/>
              <w:bottom w:val="single" w:sz="4" w:space="0" w:color="auto"/>
            </w:tcBorders>
          </w:tcPr>
          <w:p w:rsidR="00A403CD" w:rsidRDefault="003F0B80" w:rsidP="00FD74AF">
            <w:pPr>
              <w:spacing w:after="0"/>
            </w:pPr>
            <w:r w:rsidRPr="003F0B80">
              <w:t xml:space="preserve">An officer employed by a Health Service Provider </w:t>
            </w:r>
            <w:r w:rsidR="00FD74AF">
              <w:t>who</w:t>
            </w:r>
            <w:r w:rsidRPr="003F0B80">
              <w:t xml:space="preserve"> undertakes the dedicated functions of receipt, investigation or reporting of complaints; and/or fulfils a consumer liaison role (e.g. Customer Liaison Officer, Consumer Liaison Officer, Complaints Coordinator or any equivalent role).</w:t>
            </w:r>
          </w:p>
        </w:tc>
      </w:tr>
      <w:tr w:rsidR="00A403CD" w:rsidTr="009F4B74">
        <w:tc>
          <w:tcPr>
            <w:tcW w:w="2270" w:type="dxa"/>
            <w:tcBorders>
              <w:top w:val="single" w:sz="4" w:space="0" w:color="auto"/>
              <w:bottom w:val="single" w:sz="4" w:space="0" w:color="auto"/>
            </w:tcBorders>
            <w:vAlign w:val="center"/>
          </w:tcPr>
          <w:p w:rsidR="00A403CD" w:rsidRPr="00A74104" w:rsidRDefault="005B7139" w:rsidP="005B7139">
            <w:pPr>
              <w:spacing w:after="0" w:line="300" w:lineRule="exact"/>
              <w:jc w:val="center"/>
              <w:rPr>
                <w:b/>
              </w:rPr>
            </w:pPr>
            <w:r w:rsidRPr="00A74104">
              <w:rPr>
                <w:b/>
              </w:rPr>
              <w:t>Consumer</w:t>
            </w:r>
          </w:p>
        </w:tc>
        <w:tc>
          <w:tcPr>
            <w:tcW w:w="8150" w:type="dxa"/>
            <w:tcBorders>
              <w:top w:val="single" w:sz="4" w:space="0" w:color="auto"/>
              <w:bottom w:val="single" w:sz="4" w:space="0" w:color="auto"/>
            </w:tcBorders>
          </w:tcPr>
          <w:p w:rsidR="00A403CD" w:rsidRDefault="003F0B80" w:rsidP="00FD74AF">
            <w:pPr>
              <w:spacing w:after="0" w:line="300" w:lineRule="exact"/>
              <w:jc w:val="both"/>
            </w:pPr>
            <w:r>
              <w:t xml:space="preserve">Any person receiving health care from a Health Service Provider either as an inpatient, outpatient or </w:t>
            </w:r>
            <w:r w:rsidR="00FD74AF">
              <w:t xml:space="preserve">in a </w:t>
            </w:r>
            <w:r>
              <w:t>community setting. A consumer may also include carers, relatives or friends of a person receiving services</w:t>
            </w:r>
            <w:r w:rsidR="00CA062C">
              <w:t xml:space="preserve"> from a Health Service Provider, health professionals external to the organisation or other concerned individuals, agencies or groups.</w:t>
            </w:r>
          </w:p>
        </w:tc>
      </w:tr>
      <w:tr w:rsidR="00A403CD" w:rsidTr="009F4B74">
        <w:tc>
          <w:tcPr>
            <w:tcW w:w="2270" w:type="dxa"/>
            <w:tcBorders>
              <w:top w:val="single" w:sz="4" w:space="0" w:color="auto"/>
              <w:bottom w:val="single" w:sz="4" w:space="0" w:color="auto"/>
            </w:tcBorders>
            <w:vAlign w:val="center"/>
          </w:tcPr>
          <w:p w:rsidR="00A403CD" w:rsidRPr="00A74104" w:rsidRDefault="00A403CD" w:rsidP="009F4B74">
            <w:pPr>
              <w:spacing w:after="0" w:line="300" w:lineRule="exact"/>
              <w:jc w:val="center"/>
              <w:rPr>
                <w:b/>
              </w:rPr>
            </w:pPr>
            <w:r>
              <w:rPr>
                <w:b/>
              </w:rPr>
              <w:t>Contact/concern</w:t>
            </w:r>
          </w:p>
        </w:tc>
        <w:tc>
          <w:tcPr>
            <w:tcW w:w="8150" w:type="dxa"/>
            <w:tcBorders>
              <w:top w:val="single" w:sz="4" w:space="0" w:color="auto"/>
              <w:bottom w:val="single" w:sz="4" w:space="0" w:color="auto"/>
            </w:tcBorders>
          </w:tcPr>
          <w:p w:rsidR="00777515" w:rsidRDefault="00777515" w:rsidP="00777515">
            <w:pPr>
              <w:spacing w:after="0" w:line="300" w:lineRule="exact"/>
              <w:jc w:val="both"/>
            </w:pPr>
            <w:r>
              <w:t>Feedback from consumers/carers regarding any aspect of service where:</w:t>
            </w:r>
          </w:p>
          <w:p w:rsidR="00777515" w:rsidRDefault="005B7139" w:rsidP="00CD2775">
            <w:pPr>
              <w:pStyle w:val="ListParagraph"/>
              <w:numPr>
                <w:ilvl w:val="0"/>
                <w:numId w:val="30"/>
              </w:numPr>
              <w:spacing w:after="0" w:line="300" w:lineRule="exact"/>
              <w:jc w:val="both"/>
            </w:pPr>
            <w:r>
              <w:t>T</w:t>
            </w:r>
            <w:r w:rsidR="00777515">
              <w:t>hey state that they do not wish to lodge a formal complaint; and</w:t>
            </w:r>
          </w:p>
          <w:p w:rsidR="00A403CD" w:rsidRDefault="005B7139" w:rsidP="00CD2775">
            <w:pPr>
              <w:pStyle w:val="ListParagraph"/>
              <w:numPr>
                <w:ilvl w:val="0"/>
                <w:numId w:val="30"/>
              </w:numPr>
              <w:spacing w:after="0" w:line="300" w:lineRule="exact"/>
              <w:jc w:val="both"/>
            </w:pPr>
            <w:r>
              <w:lastRenderedPageBreak/>
              <w:t>T</w:t>
            </w:r>
            <w:r w:rsidR="00777515">
              <w:t>he issue can be resolved without going through the complaint management process.</w:t>
            </w:r>
          </w:p>
          <w:p w:rsidR="00C21089" w:rsidRDefault="00C21089" w:rsidP="00C21089">
            <w:pPr>
              <w:spacing w:after="0" w:line="300" w:lineRule="exact"/>
              <w:ind w:left="360"/>
              <w:jc w:val="both"/>
            </w:pPr>
            <w:r>
              <w:t xml:space="preserve">An expression of concern should be noted and any action taken documented as part of the quality improvement or risk management process appropriate to the circumstances. </w:t>
            </w:r>
          </w:p>
        </w:tc>
      </w:tr>
      <w:tr w:rsidR="00A403CD" w:rsidTr="009F4B74">
        <w:tc>
          <w:tcPr>
            <w:tcW w:w="2270" w:type="dxa"/>
            <w:tcBorders>
              <w:top w:val="single" w:sz="4" w:space="0" w:color="auto"/>
              <w:bottom w:val="single" w:sz="4" w:space="0" w:color="auto"/>
            </w:tcBorders>
            <w:vAlign w:val="center"/>
          </w:tcPr>
          <w:p w:rsidR="00A403CD" w:rsidRPr="00A74104" w:rsidRDefault="00A403CD" w:rsidP="009F4B74">
            <w:pPr>
              <w:spacing w:after="0" w:line="300" w:lineRule="exact"/>
              <w:jc w:val="center"/>
              <w:rPr>
                <w:b/>
              </w:rPr>
            </w:pPr>
            <w:r>
              <w:rPr>
                <w:b/>
              </w:rPr>
              <w:lastRenderedPageBreak/>
              <w:t>Disability</w:t>
            </w:r>
          </w:p>
        </w:tc>
        <w:tc>
          <w:tcPr>
            <w:tcW w:w="8150" w:type="dxa"/>
            <w:tcBorders>
              <w:top w:val="single" w:sz="4" w:space="0" w:color="auto"/>
              <w:bottom w:val="single" w:sz="4" w:space="0" w:color="auto"/>
            </w:tcBorders>
          </w:tcPr>
          <w:p w:rsidR="00A403CD" w:rsidRDefault="00A403CD" w:rsidP="009F4B74">
            <w:pPr>
              <w:spacing w:after="0" w:line="300" w:lineRule="exact"/>
              <w:jc w:val="both"/>
            </w:pPr>
            <w:r>
              <w:t xml:space="preserve">In accordance with the </w:t>
            </w:r>
            <w:r>
              <w:rPr>
                <w:i/>
              </w:rPr>
              <w:t>Disability Services Act 1993</w:t>
            </w:r>
            <w:r>
              <w:t xml:space="preserve">, disability means a disability – </w:t>
            </w:r>
          </w:p>
          <w:p w:rsidR="00A403CD" w:rsidRDefault="00FD74AF" w:rsidP="00CD2775">
            <w:pPr>
              <w:pStyle w:val="ListParagraph"/>
              <w:numPr>
                <w:ilvl w:val="0"/>
                <w:numId w:val="31"/>
              </w:numPr>
              <w:spacing w:after="0" w:line="300" w:lineRule="exact"/>
              <w:jc w:val="both"/>
            </w:pPr>
            <w:r>
              <w:t>W</w:t>
            </w:r>
            <w:r w:rsidR="00A403CD">
              <w:t>hich is attributable to an intellectual, psychiatric, cognitive, neurological, sensory, or physical impairment or a combination of those impairments; and</w:t>
            </w:r>
          </w:p>
          <w:p w:rsidR="00A403CD" w:rsidRDefault="00FD74AF" w:rsidP="00CD2775">
            <w:pPr>
              <w:pStyle w:val="ListParagraph"/>
              <w:numPr>
                <w:ilvl w:val="0"/>
                <w:numId w:val="31"/>
              </w:numPr>
              <w:spacing w:after="0" w:line="300" w:lineRule="exact"/>
              <w:jc w:val="both"/>
            </w:pPr>
            <w:r>
              <w:t>W</w:t>
            </w:r>
            <w:r w:rsidR="00A403CD">
              <w:t>hich is permanent or likely to be permanent; and</w:t>
            </w:r>
          </w:p>
          <w:p w:rsidR="00A403CD" w:rsidRDefault="00FD74AF" w:rsidP="00CD2775">
            <w:pPr>
              <w:pStyle w:val="ListParagraph"/>
              <w:numPr>
                <w:ilvl w:val="0"/>
                <w:numId w:val="31"/>
              </w:numPr>
              <w:spacing w:after="0" w:line="300" w:lineRule="exact"/>
              <w:jc w:val="both"/>
            </w:pPr>
            <w:r>
              <w:t>W</w:t>
            </w:r>
            <w:r w:rsidR="00A403CD">
              <w:t>hich may or may not be of a chronic or episodic nature; and</w:t>
            </w:r>
          </w:p>
          <w:p w:rsidR="00A403CD" w:rsidRDefault="00FD74AF" w:rsidP="00CD2775">
            <w:pPr>
              <w:pStyle w:val="ListParagraph"/>
              <w:numPr>
                <w:ilvl w:val="0"/>
                <w:numId w:val="31"/>
              </w:numPr>
              <w:spacing w:after="0" w:line="300" w:lineRule="exact"/>
              <w:jc w:val="both"/>
            </w:pPr>
            <w:r>
              <w:t>W</w:t>
            </w:r>
            <w:r w:rsidR="00A403CD">
              <w:t xml:space="preserve">hich results in – </w:t>
            </w:r>
          </w:p>
          <w:p w:rsidR="00A403CD" w:rsidRDefault="00FD74AF" w:rsidP="00CD2775">
            <w:pPr>
              <w:pStyle w:val="ListParagraph"/>
              <w:numPr>
                <w:ilvl w:val="1"/>
                <w:numId w:val="31"/>
              </w:numPr>
              <w:spacing w:after="0" w:line="300" w:lineRule="exact"/>
              <w:jc w:val="both"/>
            </w:pPr>
            <w:r>
              <w:t>A</w:t>
            </w:r>
            <w:r w:rsidR="00A403CD">
              <w:t xml:space="preserve"> substantially reduced capacity of the person for communication, social interaction, learning or mobility; and</w:t>
            </w:r>
          </w:p>
          <w:p w:rsidR="00A403CD" w:rsidRPr="00F423BE" w:rsidRDefault="00FD74AF" w:rsidP="00CD2775">
            <w:pPr>
              <w:pStyle w:val="ListParagraph"/>
              <w:numPr>
                <w:ilvl w:val="1"/>
                <w:numId w:val="31"/>
              </w:numPr>
              <w:spacing w:after="0" w:line="300" w:lineRule="exact"/>
              <w:jc w:val="both"/>
            </w:pPr>
            <w:r>
              <w:t>A</w:t>
            </w:r>
            <w:r w:rsidR="00A403CD">
              <w:t xml:space="preserve"> need for continuing support services.</w:t>
            </w:r>
          </w:p>
        </w:tc>
      </w:tr>
      <w:tr w:rsidR="00A403CD" w:rsidTr="009F4B74">
        <w:tc>
          <w:tcPr>
            <w:tcW w:w="2270" w:type="dxa"/>
            <w:tcBorders>
              <w:top w:val="single" w:sz="4" w:space="0" w:color="auto"/>
              <w:bottom w:val="single" w:sz="4" w:space="0" w:color="auto"/>
            </w:tcBorders>
            <w:vAlign w:val="center"/>
          </w:tcPr>
          <w:p w:rsidR="00A403CD" w:rsidRPr="00A74104" w:rsidRDefault="00A403CD" w:rsidP="009F4B74">
            <w:pPr>
              <w:spacing w:after="0" w:line="300" w:lineRule="exact"/>
              <w:jc w:val="center"/>
              <w:rPr>
                <w:b/>
              </w:rPr>
            </w:pPr>
            <w:r>
              <w:rPr>
                <w:b/>
              </w:rPr>
              <w:t>Disclosure</w:t>
            </w:r>
          </w:p>
        </w:tc>
        <w:tc>
          <w:tcPr>
            <w:tcW w:w="8150" w:type="dxa"/>
            <w:tcBorders>
              <w:top w:val="single" w:sz="4" w:space="0" w:color="auto"/>
              <w:bottom w:val="single" w:sz="4" w:space="0" w:color="auto"/>
            </w:tcBorders>
          </w:tcPr>
          <w:p w:rsidR="00A403CD" w:rsidRDefault="00A403CD" w:rsidP="009F4B74">
            <w:pPr>
              <w:spacing w:after="0" w:line="300" w:lineRule="exact"/>
              <w:jc w:val="both"/>
            </w:pPr>
            <w:r>
              <w:t>Providing consumers with important information regarding their clinical care or condition, which affects or has the potential to affect their wellbeing. This includes communicating information regarding the results of tests, treatments or interventions, and communicating information to carers regarding decisions that may impact them.</w:t>
            </w:r>
          </w:p>
        </w:tc>
      </w:tr>
      <w:tr w:rsidR="00A403CD" w:rsidTr="009F4B74">
        <w:tc>
          <w:tcPr>
            <w:tcW w:w="2270" w:type="dxa"/>
            <w:tcBorders>
              <w:top w:val="single" w:sz="4" w:space="0" w:color="auto"/>
              <w:bottom w:val="single" w:sz="4" w:space="0" w:color="auto"/>
            </w:tcBorders>
            <w:vAlign w:val="center"/>
          </w:tcPr>
          <w:p w:rsidR="00A403CD" w:rsidRDefault="00A403CD" w:rsidP="009F4B74">
            <w:pPr>
              <w:spacing w:after="0" w:line="300" w:lineRule="exact"/>
              <w:jc w:val="center"/>
              <w:rPr>
                <w:b/>
              </w:rPr>
            </w:pPr>
            <w:r w:rsidRPr="002603FD">
              <w:rPr>
                <w:b/>
              </w:rPr>
              <w:t>Incident</w:t>
            </w:r>
          </w:p>
        </w:tc>
        <w:tc>
          <w:tcPr>
            <w:tcW w:w="8150" w:type="dxa"/>
            <w:tcBorders>
              <w:top w:val="single" w:sz="4" w:space="0" w:color="auto"/>
              <w:bottom w:val="single" w:sz="4" w:space="0" w:color="auto"/>
            </w:tcBorders>
          </w:tcPr>
          <w:p w:rsidR="00A403CD" w:rsidRDefault="00A403CD" w:rsidP="00F627CE">
            <w:pPr>
              <w:spacing w:after="0" w:line="300" w:lineRule="exact"/>
              <w:jc w:val="both"/>
            </w:pPr>
            <w:r>
              <w:t xml:space="preserve">Any event that has occurred throughout a consumer’s </w:t>
            </w:r>
            <w:r w:rsidR="00FD74AF">
              <w:t xml:space="preserve">health care </w:t>
            </w:r>
            <w:r>
              <w:t xml:space="preserve">experience that has resulted in the consumer expressing either satisfaction or dissatisfaction with the service (may or may not be expressed through the lodgement of a </w:t>
            </w:r>
            <w:r w:rsidR="005B7139">
              <w:t>compliment or complaint).</w:t>
            </w:r>
          </w:p>
        </w:tc>
      </w:tr>
      <w:tr w:rsidR="00204E45" w:rsidTr="009F4B74">
        <w:tc>
          <w:tcPr>
            <w:tcW w:w="2270" w:type="dxa"/>
            <w:tcBorders>
              <w:top w:val="single" w:sz="4" w:space="0" w:color="auto"/>
              <w:bottom w:val="single" w:sz="4" w:space="0" w:color="auto"/>
            </w:tcBorders>
            <w:vAlign w:val="center"/>
          </w:tcPr>
          <w:p w:rsidR="00204E45" w:rsidRPr="002603FD" w:rsidRDefault="00204E45" w:rsidP="009F4B74">
            <w:pPr>
              <w:spacing w:after="0" w:line="300" w:lineRule="exact"/>
              <w:jc w:val="center"/>
              <w:rPr>
                <w:b/>
              </w:rPr>
            </w:pPr>
            <w:r>
              <w:rPr>
                <w:b/>
              </w:rPr>
              <w:t>Misconduct</w:t>
            </w:r>
          </w:p>
        </w:tc>
        <w:tc>
          <w:tcPr>
            <w:tcW w:w="8150" w:type="dxa"/>
            <w:tcBorders>
              <w:top w:val="single" w:sz="4" w:space="0" w:color="auto"/>
              <w:bottom w:val="single" w:sz="4" w:space="0" w:color="auto"/>
            </w:tcBorders>
          </w:tcPr>
          <w:p w:rsidR="005D3614" w:rsidRDefault="00204E45" w:rsidP="009F4B74">
            <w:pPr>
              <w:spacing w:after="0" w:line="300" w:lineRule="exact"/>
              <w:jc w:val="both"/>
              <w:rPr>
                <w:bCs/>
              </w:rPr>
            </w:pPr>
            <w:r w:rsidRPr="00CC5BC7">
              <w:rPr>
                <w:bCs/>
              </w:rPr>
              <w:t>A</w:t>
            </w:r>
            <w:r w:rsidR="005D3614">
              <w:rPr>
                <w:bCs/>
              </w:rPr>
              <w:t>cts or behaviours that include, but are not limited to</w:t>
            </w:r>
            <w:r w:rsidR="009C58A0">
              <w:rPr>
                <w:bCs/>
              </w:rPr>
              <w:t>:</w:t>
            </w:r>
            <w:r w:rsidR="005D3614">
              <w:rPr>
                <w:bCs/>
              </w:rPr>
              <w:t xml:space="preserve"> </w:t>
            </w:r>
          </w:p>
          <w:p w:rsidR="005D3614" w:rsidRPr="009C58A0" w:rsidRDefault="005D3614" w:rsidP="00CD2775">
            <w:pPr>
              <w:pStyle w:val="ListParagraph"/>
              <w:numPr>
                <w:ilvl w:val="0"/>
                <w:numId w:val="33"/>
              </w:numPr>
              <w:spacing w:after="0" w:line="300" w:lineRule="exact"/>
              <w:jc w:val="both"/>
              <w:rPr>
                <w:bCs/>
              </w:rPr>
            </w:pPr>
            <w:r w:rsidRPr="009C58A0">
              <w:rPr>
                <w:bCs/>
              </w:rPr>
              <w:t>Contravening any legislative requirement</w:t>
            </w:r>
          </w:p>
          <w:p w:rsidR="005D3614" w:rsidRPr="009C58A0" w:rsidRDefault="005D3614" w:rsidP="00CD2775">
            <w:pPr>
              <w:pStyle w:val="ListParagraph"/>
              <w:numPr>
                <w:ilvl w:val="0"/>
                <w:numId w:val="33"/>
              </w:numPr>
              <w:spacing w:after="0" w:line="300" w:lineRule="exact"/>
              <w:jc w:val="both"/>
              <w:rPr>
                <w:bCs/>
              </w:rPr>
            </w:pPr>
            <w:r w:rsidRPr="009C58A0">
              <w:rPr>
                <w:bCs/>
              </w:rPr>
              <w:t>Negligence or carelessness in performance of work functions</w:t>
            </w:r>
          </w:p>
          <w:p w:rsidR="005D3614" w:rsidRPr="009C58A0" w:rsidRDefault="005D3614" w:rsidP="00CD2775">
            <w:pPr>
              <w:pStyle w:val="ListParagraph"/>
              <w:numPr>
                <w:ilvl w:val="0"/>
                <w:numId w:val="33"/>
              </w:numPr>
              <w:spacing w:after="0" w:line="300" w:lineRule="exact"/>
              <w:jc w:val="both"/>
              <w:rPr>
                <w:bCs/>
              </w:rPr>
            </w:pPr>
            <w:r w:rsidRPr="009C58A0">
              <w:rPr>
                <w:bCs/>
              </w:rPr>
              <w:t>Incapacity or impairment to perform work functions due to alcohol or drugs</w:t>
            </w:r>
          </w:p>
          <w:p w:rsidR="00204E45" w:rsidRDefault="009C58A0" w:rsidP="00CD2775">
            <w:pPr>
              <w:pStyle w:val="ListParagraph"/>
              <w:numPr>
                <w:ilvl w:val="0"/>
                <w:numId w:val="33"/>
              </w:numPr>
              <w:spacing w:after="0" w:line="300" w:lineRule="exact"/>
              <w:jc w:val="both"/>
            </w:pPr>
            <w:r w:rsidRPr="009C58A0">
              <w:rPr>
                <w:bCs/>
              </w:rPr>
              <w:t xml:space="preserve">An act of reportable misconduct with the meaning of Section 4 of the </w:t>
            </w:r>
            <w:r w:rsidRPr="009C58A0">
              <w:rPr>
                <w:bCs/>
                <w:i/>
              </w:rPr>
              <w:t>Corruption and Crime Commission Act 2003</w:t>
            </w:r>
            <w:r w:rsidR="00FD74AF">
              <w:rPr>
                <w:bCs/>
                <w:i/>
              </w:rPr>
              <w:t xml:space="preserve">. </w:t>
            </w:r>
          </w:p>
        </w:tc>
      </w:tr>
      <w:tr w:rsidR="00A403CD" w:rsidTr="009F4B74">
        <w:tc>
          <w:tcPr>
            <w:tcW w:w="2270" w:type="dxa"/>
            <w:tcBorders>
              <w:top w:val="single" w:sz="4" w:space="0" w:color="auto"/>
              <w:bottom w:val="single" w:sz="4" w:space="0" w:color="auto"/>
            </w:tcBorders>
            <w:vAlign w:val="center"/>
          </w:tcPr>
          <w:p w:rsidR="00A403CD" w:rsidRPr="00A74104" w:rsidRDefault="00A403CD" w:rsidP="009F4B74">
            <w:pPr>
              <w:spacing w:after="0" w:line="300" w:lineRule="exact"/>
              <w:jc w:val="center"/>
              <w:rPr>
                <w:b/>
              </w:rPr>
            </w:pPr>
            <w:r>
              <w:rPr>
                <w:b/>
              </w:rPr>
              <w:t>Open disclosure</w:t>
            </w:r>
          </w:p>
        </w:tc>
        <w:tc>
          <w:tcPr>
            <w:tcW w:w="8150" w:type="dxa"/>
            <w:tcBorders>
              <w:top w:val="single" w:sz="4" w:space="0" w:color="auto"/>
              <w:bottom w:val="single" w:sz="4" w:space="0" w:color="auto"/>
            </w:tcBorders>
          </w:tcPr>
          <w:p w:rsidR="00A403CD" w:rsidRDefault="00A403CD" w:rsidP="00051F30">
            <w:pPr>
              <w:spacing w:after="0" w:line="300" w:lineRule="exact"/>
              <w:jc w:val="both"/>
            </w:pPr>
            <w:r>
              <w:t>The open discussion of an incident that results in harm (or might result in future harm) to a consumer while receiving health care.</w:t>
            </w:r>
          </w:p>
        </w:tc>
      </w:tr>
    </w:tbl>
    <w:p w:rsidR="00A403CD" w:rsidRDefault="002706A6" w:rsidP="002706A6">
      <w:r>
        <w:br w:type="page"/>
      </w:r>
    </w:p>
    <w:p w:rsidR="0090771A" w:rsidRDefault="0090771A" w:rsidP="0090771A">
      <w:pPr>
        <w:pStyle w:val="Heading1"/>
      </w:pPr>
      <w:bookmarkStart w:id="56" w:name="_Toc3534047"/>
      <w:r>
        <w:lastRenderedPageBreak/>
        <w:t>Appendix 2: Guiding Principles</w:t>
      </w:r>
      <w:bookmarkEnd w:id="55"/>
      <w:bookmarkEnd w:id="56"/>
    </w:p>
    <w:p w:rsidR="0090771A" w:rsidRPr="00212AE3" w:rsidRDefault="0090771A" w:rsidP="0090771A"/>
    <w:tbl>
      <w:tblPr>
        <w:tblStyle w:val="ColorfulList1"/>
        <w:tblW w:w="0" w:type="auto"/>
        <w:tblLook w:val="04A0" w:firstRow="1" w:lastRow="0" w:firstColumn="1" w:lastColumn="0" w:noHBand="0" w:noVBand="1"/>
      </w:tblPr>
      <w:tblGrid>
        <w:gridCol w:w="10420"/>
      </w:tblGrid>
      <w:tr w:rsidR="0090771A" w:rsidTr="00FD3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rsidR="0090771A" w:rsidRDefault="0090771A" w:rsidP="00FD3878">
            <w:pPr>
              <w:spacing w:after="0"/>
            </w:pPr>
            <w:r>
              <w:t>Rights and responsibilities of consumers</w:t>
            </w:r>
          </w:p>
        </w:tc>
      </w:tr>
    </w:tbl>
    <w:p w:rsidR="0090771A" w:rsidRPr="00212AE3" w:rsidRDefault="0090771A" w:rsidP="0090771A">
      <w:pPr>
        <w:spacing w:after="0"/>
      </w:pPr>
      <w:r w:rsidRPr="00212AE3">
        <w:t>Consumers can expect to:</w:t>
      </w:r>
    </w:p>
    <w:p w:rsidR="0090771A" w:rsidRPr="00212AE3" w:rsidRDefault="0090771A" w:rsidP="005E267F">
      <w:pPr>
        <w:pStyle w:val="ListParagraph"/>
        <w:numPr>
          <w:ilvl w:val="0"/>
          <w:numId w:val="10"/>
        </w:numPr>
        <w:spacing w:after="0" w:line="300" w:lineRule="exact"/>
        <w:jc w:val="both"/>
      </w:pPr>
      <w:r w:rsidRPr="00212AE3">
        <w:t>Be treated with respect, dignity and consideration for their privacy</w:t>
      </w:r>
      <w:r w:rsidR="00F536A5">
        <w:t>.</w:t>
      </w:r>
    </w:p>
    <w:p w:rsidR="0090771A" w:rsidRPr="00212AE3" w:rsidRDefault="0090771A" w:rsidP="005E267F">
      <w:pPr>
        <w:pStyle w:val="ListParagraph"/>
        <w:numPr>
          <w:ilvl w:val="0"/>
          <w:numId w:val="10"/>
        </w:numPr>
        <w:spacing w:after="0" w:line="300" w:lineRule="exact"/>
        <w:jc w:val="both"/>
      </w:pPr>
      <w:r w:rsidRPr="00212AE3">
        <w:t>Have complaints treated as genuine and be properly investigated</w:t>
      </w:r>
      <w:r w:rsidR="00F536A5">
        <w:t>.</w:t>
      </w:r>
    </w:p>
    <w:p w:rsidR="0090771A" w:rsidRPr="00212AE3" w:rsidRDefault="0090771A" w:rsidP="005E267F">
      <w:pPr>
        <w:pStyle w:val="ListParagraph"/>
        <w:numPr>
          <w:ilvl w:val="0"/>
          <w:numId w:val="10"/>
        </w:numPr>
        <w:spacing w:after="0" w:line="300" w:lineRule="exact"/>
        <w:jc w:val="both"/>
      </w:pPr>
      <w:r w:rsidRPr="00212AE3">
        <w:t>Be given appropriate and easily understood information regarding the complaint process</w:t>
      </w:r>
      <w:r w:rsidR="00F536A5">
        <w:t>.</w:t>
      </w:r>
    </w:p>
    <w:p w:rsidR="0090771A" w:rsidRPr="00212AE3" w:rsidRDefault="0090771A" w:rsidP="005E267F">
      <w:pPr>
        <w:pStyle w:val="ListParagraph"/>
        <w:numPr>
          <w:ilvl w:val="0"/>
          <w:numId w:val="10"/>
        </w:numPr>
        <w:spacing w:after="0" w:line="300" w:lineRule="exact"/>
        <w:jc w:val="both"/>
      </w:pPr>
      <w:r w:rsidRPr="00212AE3">
        <w:t>Be asked what outcome they are seeking from the complaint to inform resolution</w:t>
      </w:r>
      <w:r w:rsidR="00F536A5">
        <w:t>.</w:t>
      </w:r>
    </w:p>
    <w:p w:rsidR="0090771A" w:rsidRPr="00212AE3" w:rsidRDefault="0090771A" w:rsidP="005E267F">
      <w:pPr>
        <w:pStyle w:val="ListParagraph"/>
        <w:numPr>
          <w:ilvl w:val="0"/>
          <w:numId w:val="10"/>
        </w:numPr>
        <w:spacing w:after="0" w:line="300" w:lineRule="exact"/>
        <w:jc w:val="both"/>
      </w:pPr>
      <w:r w:rsidRPr="00212AE3">
        <w:t>Have their complaint issues adequately addressed</w:t>
      </w:r>
      <w:r w:rsidR="00F536A5">
        <w:t>.</w:t>
      </w:r>
    </w:p>
    <w:p w:rsidR="0090771A" w:rsidRPr="00212AE3" w:rsidRDefault="0090771A" w:rsidP="005E267F">
      <w:pPr>
        <w:pStyle w:val="ListParagraph"/>
        <w:numPr>
          <w:ilvl w:val="0"/>
          <w:numId w:val="10"/>
        </w:numPr>
        <w:spacing w:after="0" w:line="300" w:lineRule="exact"/>
        <w:jc w:val="both"/>
      </w:pPr>
      <w:r w:rsidRPr="00212AE3">
        <w:t>Participate in decisions about the management of their complaint</w:t>
      </w:r>
      <w:r w:rsidR="00F536A5">
        <w:t>.</w:t>
      </w:r>
    </w:p>
    <w:p w:rsidR="0090771A" w:rsidRPr="00212AE3" w:rsidRDefault="0090771A" w:rsidP="005E267F">
      <w:pPr>
        <w:pStyle w:val="ListParagraph"/>
        <w:numPr>
          <w:ilvl w:val="0"/>
          <w:numId w:val="10"/>
        </w:numPr>
        <w:spacing w:after="0" w:line="300" w:lineRule="exact"/>
        <w:jc w:val="both"/>
      </w:pPr>
      <w:r w:rsidRPr="00212AE3">
        <w:t xml:space="preserve">Have information about their complaint filed separately from their </w:t>
      </w:r>
      <w:r w:rsidR="001B6700">
        <w:t>medical</w:t>
      </w:r>
      <w:r w:rsidRPr="00212AE3">
        <w:t xml:space="preserve"> record</w:t>
      </w:r>
      <w:r w:rsidR="00F536A5">
        <w:t>.</w:t>
      </w:r>
    </w:p>
    <w:p w:rsidR="0090771A" w:rsidRPr="00212AE3" w:rsidRDefault="0090771A" w:rsidP="005E267F">
      <w:pPr>
        <w:pStyle w:val="ListParagraph"/>
        <w:numPr>
          <w:ilvl w:val="0"/>
          <w:numId w:val="10"/>
        </w:numPr>
        <w:spacing w:after="0" w:line="300" w:lineRule="exact"/>
        <w:jc w:val="both"/>
      </w:pPr>
      <w:r w:rsidRPr="00212AE3">
        <w:t xml:space="preserve">Have personal information remain confidential within the complaint management process, unless otherwise agreed or required </w:t>
      </w:r>
      <w:r w:rsidR="00D5235C">
        <w:t>by</w:t>
      </w:r>
      <w:r w:rsidRPr="00212AE3">
        <w:t xml:space="preserve"> law</w:t>
      </w:r>
      <w:r w:rsidR="00F536A5">
        <w:t>.</w:t>
      </w:r>
    </w:p>
    <w:p w:rsidR="0090771A" w:rsidRPr="00212AE3" w:rsidRDefault="0090771A" w:rsidP="005E267F">
      <w:pPr>
        <w:pStyle w:val="ListParagraph"/>
        <w:numPr>
          <w:ilvl w:val="0"/>
          <w:numId w:val="10"/>
        </w:numPr>
        <w:spacing w:after="0" w:line="300" w:lineRule="exact"/>
        <w:jc w:val="both"/>
      </w:pPr>
      <w:proofErr w:type="gramStart"/>
      <w:r w:rsidRPr="00212AE3">
        <w:t>Be able to</w:t>
      </w:r>
      <w:proofErr w:type="gramEnd"/>
      <w:r w:rsidRPr="00212AE3">
        <w:t xml:space="preserve"> comment on the progress of the complaint management process</w:t>
      </w:r>
      <w:r w:rsidR="00F536A5">
        <w:t>.</w:t>
      </w:r>
    </w:p>
    <w:p w:rsidR="0090771A" w:rsidRPr="00212AE3" w:rsidRDefault="0090771A" w:rsidP="005E267F">
      <w:pPr>
        <w:pStyle w:val="ListParagraph"/>
        <w:numPr>
          <w:ilvl w:val="0"/>
          <w:numId w:val="10"/>
        </w:numPr>
        <w:spacing w:after="0" w:line="300" w:lineRule="exact"/>
        <w:jc w:val="both"/>
      </w:pPr>
      <w:r w:rsidRPr="00212AE3">
        <w:t>Have their comments regarding their experience of the complaint process respected, documented and acted upon as appropriate</w:t>
      </w:r>
      <w:r w:rsidR="00F536A5">
        <w:t>.</w:t>
      </w:r>
    </w:p>
    <w:p w:rsidR="0090771A" w:rsidRPr="00212AE3" w:rsidRDefault="0090771A" w:rsidP="005E267F">
      <w:pPr>
        <w:pStyle w:val="ListParagraph"/>
        <w:numPr>
          <w:ilvl w:val="0"/>
          <w:numId w:val="18"/>
        </w:numPr>
        <w:spacing w:after="0"/>
      </w:pPr>
      <w:r w:rsidRPr="00212AE3">
        <w:t>Feel that their ac</w:t>
      </w:r>
      <w:r w:rsidR="00F536A5">
        <w:t>cess to, and treatment by, the Health S</w:t>
      </w:r>
      <w:r w:rsidRPr="00212AE3">
        <w:t xml:space="preserve">ervice </w:t>
      </w:r>
      <w:r w:rsidR="00F536A5">
        <w:t xml:space="preserve">Provider </w:t>
      </w:r>
      <w:r w:rsidRPr="00212AE3">
        <w:t>has not been compromised because they have made a complaint.</w:t>
      </w:r>
    </w:p>
    <w:p w:rsidR="0090771A" w:rsidRDefault="0090771A" w:rsidP="0090771A">
      <w:pPr>
        <w:spacing w:after="0"/>
      </w:pPr>
    </w:p>
    <w:p w:rsidR="0090771A" w:rsidRDefault="0090771A" w:rsidP="0090771A">
      <w:pPr>
        <w:spacing w:after="0"/>
      </w:pPr>
      <w:r>
        <w:t>Consumers are expected to:</w:t>
      </w:r>
    </w:p>
    <w:p w:rsidR="0090771A" w:rsidRPr="00212AE3" w:rsidRDefault="0090771A" w:rsidP="005E267F">
      <w:pPr>
        <w:pStyle w:val="ListParagraph"/>
        <w:numPr>
          <w:ilvl w:val="0"/>
          <w:numId w:val="11"/>
        </w:numPr>
        <w:spacing w:after="0" w:line="300" w:lineRule="exact"/>
        <w:jc w:val="both"/>
      </w:pPr>
      <w:r w:rsidRPr="00212AE3">
        <w:t>Provide relevant information to staff regarding their complaint</w:t>
      </w:r>
      <w:r w:rsidR="00F536A5">
        <w:t>.</w:t>
      </w:r>
    </w:p>
    <w:p w:rsidR="0090771A" w:rsidRPr="00212AE3" w:rsidRDefault="0090771A" w:rsidP="005E267F">
      <w:pPr>
        <w:pStyle w:val="ListParagraph"/>
        <w:numPr>
          <w:ilvl w:val="0"/>
          <w:numId w:val="11"/>
        </w:numPr>
        <w:spacing w:after="0" w:line="300" w:lineRule="exact"/>
        <w:jc w:val="both"/>
      </w:pPr>
      <w:r w:rsidRPr="00212AE3">
        <w:t>Respect the role of staff and their right to respond to a complaint</w:t>
      </w:r>
      <w:r w:rsidR="00F536A5">
        <w:t>.</w:t>
      </w:r>
    </w:p>
    <w:p w:rsidR="0090771A" w:rsidRPr="00212AE3" w:rsidRDefault="0090771A" w:rsidP="005E267F">
      <w:pPr>
        <w:pStyle w:val="ListParagraph"/>
        <w:numPr>
          <w:ilvl w:val="0"/>
          <w:numId w:val="11"/>
        </w:numPr>
        <w:spacing w:after="0" w:line="300" w:lineRule="exact"/>
        <w:jc w:val="both"/>
      </w:pPr>
      <w:r w:rsidRPr="00212AE3">
        <w:t>Treat all staff with courtesy and consideration</w:t>
      </w:r>
      <w:r w:rsidR="00F536A5">
        <w:t>.</w:t>
      </w:r>
    </w:p>
    <w:p w:rsidR="0090771A" w:rsidRPr="00212AE3" w:rsidRDefault="0090771A" w:rsidP="005E267F">
      <w:pPr>
        <w:pStyle w:val="ListParagraph"/>
        <w:numPr>
          <w:ilvl w:val="0"/>
          <w:numId w:val="11"/>
        </w:numPr>
        <w:spacing w:after="0" w:line="300" w:lineRule="exact"/>
        <w:jc w:val="both"/>
      </w:pPr>
      <w:r w:rsidRPr="00212AE3">
        <w:t>Request assistance and further information when unsure about information provided to them regarding the complaint management process</w:t>
      </w:r>
      <w:r w:rsidR="00F536A5">
        <w:t>.</w:t>
      </w:r>
    </w:p>
    <w:p w:rsidR="0090771A" w:rsidRPr="00212AE3" w:rsidRDefault="0090771A" w:rsidP="005E267F">
      <w:pPr>
        <w:pStyle w:val="ListParagraph"/>
        <w:numPr>
          <w:ilvl w:val="0"/>
          <w:numId w:val="11"/>
        </w:numPr>
        <w:spacing w:after="0" w:line="300" w:lineRule="exact"/>
        <w:jc w:val="both"/>
      </w:pPr>
      <w:r w:rsidRPr="00212AE3">
        <w:t>Keep appointments, bringing relevant documents and information</w:t>
      </w:r>
      <w:r w:rsidR="00F536A5">
        <w:t>.</w:t>
      </w:r>
    </w:p>
    <w:p w:rsidR="0090771A" w:rsidRPr="00212AE3" w:rsidRDefault="0090771A" w:rsidP="005E267F">
      <w:pPr>
        <w:pStyle w:val="ListParagraph"/>
        <w:numPr>
          <w:ilvl w:val="0"/>
          <w:numId w:val="18"/>
        </w:numPr>
        <w:spacing w:after="0"/>
      </w:pPr>
      <w:r w:rsidRPr="00212AE3">
        <w:t>Raise any concerns about the complaint management process with staff as soon as possible.</w:t>
      </w:r>
    </w:p>
    <w:p w:rsidR="0090771A" w:rsidRDefault="0090771A" w:rsidP="0090771A">
      <w:pPr>
        <w:spacing w:after="0"/>
      </w:pPr>
    </w:p>
    <w:tbl>
      <w:tblPr>
        <w:tblStyle w:val="ColorfulList1"/>
        <w:tblW w:w="0" w:type="auto"/>
        <w:tblLook w:val="04A0" w:firstRow="1" w:lastRow="0" w:firstColumn="1" w:lastColumn="0" w:noHBand="0" w:noVBand="1"/>
      </w:tblPr>
      <w:tblGrid>
        <w:gridCol w:w="10420"/>
      </w:tblGrid>
      <w:tr w:rsidR="0090771A" w:rsidTr="00FD3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rsidR="0090771A" w:rsidRDefault="0090771A" w:rsidP="00FD3878">
            <w:pPr>
              <w:spacing w:after="0"/>
            </w:pPr>
            <w:r>
              <w:t>Promotion, accessibility and transparency of the complaint management process</w:t>
            </w:r>
          </w:p>
        </w:tc>
      </w:tr>
    </w:tbl>
    <w:p w:rsidR="0090771A" w:rsidRPr="00B17857" w:rsidRDefault="0076488E" w:rsidP="0090771A">
      <w:pPr>
        <w:spacing w:after="0"/>
        <w:jc w:val="both"/>
      </w:pPr>
      <w:r>
        <w:t>Health S</w:t>
      </w:r>
      <w:r w:rsidR="0090771A" w:rsidRPr="00B17857">
        <w:t>ervice</w:t>
      </w:r>
      <w:r>
        <w:t xml:space="preserve"> Provider</w:t>
      </w:r>
      <w:r w:rsidR="0090771A" w:rsidRPr="00B17857">
        <w:t xml:space="preserve">s </w:t>
      </w:r>
      <w:r w:rsidR="0090771A" w:rsidRPr="00FC7DB1">
        <w:t>sh</w:t>
      </w:r>
      <w:r w:rsidR="00F37C24" w:rsidRPr="00FC7DB1">
        <w:t>ould</w:t>
      </w:r>
      <w:r w:rsidR="0090771A" w:rsidRPr="00B17857">
        <w:t xml:space="preserve"> encourage all consumers</w:t>
      </w:r>
      <w:r w:rsidR="0090771A">
        <w:t>/carers</w:t>
      </w:r>
      <w:r w:rsidR="0090771A" w:rsidRPr="00B17857">
        <w:t xml:space="preserve"> to provide feedback, concerns and complaints by following these standard guidelines:</w:t>
      </w:r>
    </w:p>
    <w:p w:rsidR="0090771A" w:rsidRPr="00B17857" w:rsidRDefault="0090771A" w:rsidP="005E267F">
      <w:pPr>
        <w:pStyle w:val="ListParagraph"/>
        <w:numPr>
          <w:ilvl w:val="0"/>
          <w:numId w:val="18"/>
        </w:numPr>
        <w:spacing w:after="0" w:line="300" w:lineRule="exact"/>
        <w:jc w:val="both"/>
      </w:pPr>
      <w:r w:rsidRPr="00B17857">
        <w:t>Receive and accept complaints and provide opportunities to give feedback about their service</w:t>
      </w:r>
      <w:r w:rsidR="00023EE5">
        <w:t>.</w:t>
      </w:r>
    </w:p>
    <w:p w:rsidR="0090771A" w:rsidRPr="00B17857" w:rsidRDefault="0090771A" w:rsidP="005E267F">
      <w:pPr>
        <w:pStyle w:val="ListParagraph"/>
        <w:numPr>
          <w:ilvl w:val="0"/>
          <w:numId w:val="18"/>
        </w:numPr>
        <w:spacing w:after="0" w:line="300" w:lineRule="exact"/>
        <w:jc w:val="both"/>
      </w:pPr>
      <w:r w:rsidRPr="00B17857">
        <w:t>Acknowledge the consumer’s right to complain by publicising and promoting information on how consumers</w:t>
      </w:r>
      <w:r>
        <w:t xml:space="preserve"> and carers</w:t>
      </w:r>
      <w:r w:rsidRPr="00B17857">
        <w:t xml:space="preserve"> can lodge a complaint</w:t>
      </w:r>
      <w:r w:rsidR="00023EE5">
        <w:t>.</w:t>
      </w:r>
    </w:p>
    <w:p w:rsidR="0090771A" w:rsidRPr="00B17857" w:rsidRDefault="0090771A" w:rsidP="005E267F">
      <w:pPr>
        <w:pStyle w:val="ListParagraph"/>
        <w:numPr>
          <w:ilvl w:val="0"/>
          <w:numId w:val="18"/>
        </w:numPr>
        <w:spacing w:after="0" w:line="300" w:lineRule="exact"/>
        <w:jc w:val="both"/>
      </w:pPr>
      <w:r w:rsidRPr="00B17857">
        <w:t>Promote feedback by offering a variety of ways for consumers</w:t>
      </w:r>
      <w:r>
        <w:t xml:space="preserve"> and carers</w:t>
      </w:r>
      <w:r w:rsidRPr="00B17857">
        <w:t xml:space="preserve"> to raise concerns and lodge complaints</w:t>
      </w:r>
      <w:r w:rsidR="005B2B44">
        <w:t>, including methods that are appropriate to specific groups</w:t>
      </w:r>
      <w:r w:rsidR="00023EE5">
        <w:t>.</w:t>
      </w:r>
    </w:p>
    <w:p w:rsidR="0090771A" w:rsidRPr="00B17857" w:rsidRDefault="0090771A" w:rsidP="005E267F">
      <w:pPr>
        <w:pStyle w:val="ListParagraph"/>
        <w:numPr>
          <w:ilvl w:val="0"/>
          <w:numId w:val="18"/>
        </w:numPr>
        <w:spacing w:after="0" w:line="300" w:lineRule="exact"/>
        <w:jc w:val="both"/>
      </w:pPr>
      <w:r w:rsidRPr="00B17857">
        <w:t>Encourage complainants to bring a support person to any meetings with staff</w:t>
      </w:r>
      <w:r w:rsidR="00023EE5">
        <w:t>.</w:t>
      </w:r>
    </w:p>
    <w:p w:rsidR="0090771A" w:rsidRPr="00B17857" w:rsidRDefault="0090771A" w:rsidP="005E267F">
      <w:pPr>
        <w:pStyle w:val="ListParagraph"/>
        <w:numPr>
          <w:ilvl w:val="0"/>
          <w:numId w:val="18"/>
        </w:numPr>
        <w:spacing w:after="0" w:line="300" w:lineRule="exact"/>
        <w:jc w:val="both"/>
      </w:pPr>
      <w:r w:rsidRPr="00B17857">
        <w:t>Provide information to consumers</w:t>
      </w:r>
      <w:r>
        <w:t>, carers</w:t>
      </w:r>
      <w:r w:rsidRPr="00B17857">
        <w:t xml:space="preserve"> and staff in a format that they can understand and give further explanation or assistance when requested</w:t>
      </w:r>
      <w:r w:rsidR="00023EE5">
        <w:t>.</w:t>
      </w:r>
    </w:p>
    <w:p w:rsidR="0090771A" w:rsidRPr="00B17857" w:rsidRDefault="0090771A" w:rsidP="005E267F">
      <w:pPr>
        <w:pStyle w:val="ListParagraph"/>
        <w:numPr>
          <w:ilvl w:val="0"/>
          <w:numId w:val="18"/>
        </w:numPr>
        <w:spacing w:after="0" w:line="300" w:lineRule="exact"/>
        <w:jc w:val="both"/>
      </w:pPr>
      <w:r w:rsidRPr="00B17857">
        <w:t xml:space="preserve">Confirm the receipt of a verbal complaint and </w:t>
      </w:r>
      <w:r w:rsidR="005B2B44">
        <w:t>provide a</w:t>
      </w:r>
      <w:r w:rsidRPr="00B17857">
        <w:t xml:space="preserve"> summary to the complainant</w:t>
      </w:r>
      <w:r w:rsidR="005B2B44">
        <w:t xml:space="preserve"> in an appropriate format (e.g. written, via a translator)</w:t>
      </w:r>
      <w:r w:rsidR="00023EE5">
        <w:t>.</w:t>
      </w:r>
      <w:r w:rsidR="005B2B44">
        <w:t xml:space="preserve"> </w:t>
      </w:r>
    </w:p>
    <w:p w:rsidR="0090771A" w:rsidRPr="00B17857" w:rsidRDefault="0090771A" w:rsidP="005E267F">
      <w:pPr>
        <w:pStyle w:val="ListParagraph"/>
        <w:numPr>
          <w:ilvl w:val="0"/>
          <w:numId w:val="16"/>
        </w:numPr>
        <w:spacing w:after="0" w:line="300" w:lineRule="exact"/>
        <w:jc w:val="both"/>
      </w:pPr>
      <w:r w:rsidRPr="00B17857">
        <w:t>Operate a complaint management process that recognises the importance of</w:t>
      </w:r>
      <w:r>
        <w:t xml:space="preserve"> openness, accountability, service improvement and the provision of just outcomes</w:t>
      </w:r>
      <w:r w:rsidR="00023EE5">
        <w:t>.</w:t>
      </w:r>
    </w:p>
    <w:p w:rsidR="0090771A" w:rsidRPr="00B17857" w:rsidRDefault="0090771A" w:rsidP="005E267F">
      <w:pPr>
        <w:pStyle w:val="ListParagraph"/>
        <w:numPr>
          <w:ilvl w:val="0"/>
          <w:numId w:val="16"/>
        </w:numPr>
        <w:spacing w:after="0" w:line="300" w:lineRule="exact"/>
        <w:jc w:val="both"/>
      </w:pPr>
      <w:r w:rsidRPr="00B17857">
        <w:t>Provide anonymity of complainants, where possible</w:t>
      </w:r>
      <w:r w:rsidR="00023EE5">
        <w:t>.</w:t>
      </w:r>
    </w:p>
    <w:p w:rsidR="0090771A" w:rsidRPr="00B17857" w:rsidRDefault="0090771A" w:rsidP="005E267F">
      <w:pPr>
        <w:pStyle w:val="ListParagraph"/>
        <w:numPr>
          <w:ilvl w:val="0"/>
          <w:numId w:val="16"/>
        </w:numPr>
        <w:spacing w:after="0" w:line="300" w:lineRule="exact"/>
        <w:jc w:val="both"/>
      </w:pPr>
      <w:r w:rsidRPr="00B17857">
        <w:lastRenderedPageBreak/>
        <w:t xml:space="preserve">Where a complaint is submitted anonymously, it </w:t>
      </w:r>
      <w:r w:rsidR="005B2B44">
        <w:t>is</w:t>
      </w:r>
      <w:r w:rsidRPr="00B17857">
        <w:t xml:space="preserve"> processed and managed in the same way as ordinary complaints </w:t>
      </w:r>
      <w:proofErr w:type="gramStart"/>
      <w:r w:rsidRPr="00B17857">
        <w:t>with the exception of</w:t>
      </w:r>
      <w:proofErr w:type="gramEnd"/>
      <w:r w:rsidRPr="00B17857">
        <w:t xml:space="preserve"> correspondence requirements</w:t>
      </w:r>
      <w:r w:rsidR="00023EE5">
        <w:t>.</w:t>
      </w:r>
    </w:p>
    <w:p w:rsidR="0090771A" w:rsidRPr="00B17857" w:rsidRDefault="0090771A" w:rsidP="005E267F">
      <w:pPr>
        <w:pStyle w:val="ListParagraph"/>
        <w:numPr>
          <w:ilvl w:val="0"/>
          <w:numId w:val="16"/>
        </w:numPr>
        <w:spacing w:after="0" w:line="300" w:lineRule="exact"/>
        <w:jc w:val="both"/>
      </w:pPr>
      <w:r w:rsidRPr="00B17857">
        <w:t>Assess all complaints against risk assessment criteria to determine the level of risk and appropriate response</w:t>
      </w:r>
      <w:r w:rsidR="00023EE5">
        <w:t>.</w:t>
      </w:r>
    </w:p>
    <w:p w:rsidR="0090771A" w:rsidRPr="00B17857" w:rsidRDefault="0090771A" w:rsidP="005E267F">
      <w:pPr>
        <w:pStyle w:val="ListParagraph"/>
        <w:numPr>
          <w:ilvl w:val="0"/>
          <w:numId w:val="16"/>
        </w:numPr>
        <w:spacing w:after="0" w:line="300" w:lineRule="exact"/>
        <w:jc w:val="both"/>
      </w:pPr>
      <w:r w:rsidRPr="00B17857">
        <w:t xml:space="preserve">Assess all complaints to decide the most appropriate complaint resolution process, </w:t>
      </w:r>
      <w:proofErr w:type="gramStart"/>
      <w:r w:rsidRPr="00B17857">
        <w:t>taking into account</w:t>
      </w:r>
      <w:proofErr w:type="gramEnd"/>
      <w:r w:rsidRPr="00B17857">
        <w:t xml:space="preserve"> the seriousness, complexity </w:t>
      </w:r>
      <w:r>
        <w:t xml:space="preserve">of the complaint </w:t>
      </w:r>
      <w:r w:rsidRPr="00B17857">
        <w:t>and the wishes of the complainant</w:t>
      </w:r>
      <w:r w:rsidR="00023EE5">
        <w:t>.</w:t>
      </w:r>
    </w:p>
    <w:p w:rsidR="0090771A" w:rsidRPr="00B17857" w:rsidRDefault="0090771A" w:rsidP="005E267F">
      <w:pPr>
        <w:pStyle w:val="ListParagraph"/>
        <w:numPr>
          <w:ilvl w:val="0"/>
          <w:numId w:val="16"/>
        </w:numPr>
        <w:spacing w:after="0" w:line="300" w:lineRule="exact"/>
        <w:jc w:val="both"/>
      </w:pPr>
      <w:proofErr w:type="gramStart"/>
      <w:r w:rsidRPr="00B17857">
        <w:t>Provide assistance to</w:t>
      </w:r>
      <w:proofErr w:type="gramEnd"/>
      <w:r w:rsidRPr="00B17857">
        <w:t xml:space="preserve"> staff on</w:t>
      </w:r>
      <w:r>
        <w:t xml:space="preserve"> completing a report in response to a complaint and accessing counselling/debriefing services as necessary</w:t>
      </w:r>
      <w:r w:rsidR="00023EE5">
        <w:t>.</w:t>
      </w:r>
    </w:p>
    <w:p w:rsidR="0090771A" w:rsidRDefault="005B2B44" w:rsidP="005E267F">
      <w:pPr>
        <w:pStyle w:val="ListParagraph"/>
        <w:numPr>
          <w:ilvl w:val="0"/>
          <w:numId w:val="18"/>
        </w:numPr>
        <w:spacing w:after="0" w:line="300" w:lineRule="exact"/>
        <w:jc w:val="both"/>
      </w:pPr>
      <w:r>
        <w:t>Maintain</w:t>
      </w:r>
      <w:r w:rsidR="0090771A" w:rsidRPr="00B17857">
        <w:t xml:space="preserve"> </w:t>
      </w:r>
      <w:r w:rsidRPr="00B17857">
        <w:t xml:space="preserve">thorough and consistent </w:t>
      </w:r>
      <w:r w:rsidR="0090771A" w:rsidRPr="00B17857">
        <w:t>documentation of the</w:t>
      </w:r>
      <w:r>
        <w:t xml:space="preserve"> complaint management process</w:t>
      </w:r>
      <w:r w:rsidR="008F6E1B">
        <w:t>.</w:t>
      </w:r>
      <w:r>
        <w:t xml:space="preserve"> </w:t>
      </w:r>
    </w:p>
    <w:p w:rsidR="0090771A" w:rsidRPr="00B17857" w:rsidRDefault="0090771A" w:rsidP="005E267F">
      <w:pPr>
        <w:pStyle w:val="ListParagraph"/>
        <w:numPr>
          <w:ilvl w:val="0"/>
          <w:numId w:val="18"/>
        </w:numPr>
        <w:spacing w:after="0" w:line="300" w:lineRule="exact"/>
        <w:jc w:val="both"/>
      </w:pPr>
      <w:r>
        <w:t>Ensure that people with disabilities have the same opportunities as other people to make complaints</w:t>
      </w:r>
      <w:r w:rsidRPr="00B17857">
        <w:t>.</w:t>
      </w:r>
    </w:p>
    <w:p w:rsidR="0090771A" w:rsidRDefault="0090771A" w:rsidP="0090771A">
      <w:pPr>
        <w:spacing w:after="0" w:line="300" w:lineRule="exact"/>
        <w:jc w:val="both"/>
      </w:pPr>
    </w:p>
    <w:tbl>
      <w:tblPr>
        <w:tblStyle w:val="ColorfulList1"/>
        <w:tblW w:w="0" w:type="auto"/>
        <w:tblLook w:val="04A0" w:firstRow="1" w:lastRow="0" w:firstColumn="1" w:lastColumn="0" w:noHBand="0" w:noVBand="1"/>
      </w:tblPr>
      <w:tblGrid>
        <w:gridCol w:w="10420"/>
      </w:tblGrid>
      <w:tr w:rsidR="0090771A" w:rsidTr="00FD3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rsidR="0090771A" w:rsidRDefault="0090771A" w:rsidP="00FD3878">
            <w:pPr>
              <w:spacing w:after="0" w:line="300" w:lineRule="exact"/>
              <w:jc w:val="both"/>
            </w:pPr>
            <w:proofErr w:type="spellStart"/>
            <w:r>
              <w:t>Organisational</w:t>
            </w:r>
            <w:proofErr w:type="spellEnd"/>
            <w:r>
              <w:t xml:space="preserve"> commitment to effective complaint management</w:t>
            </w:r>
          </w:p>
        </w:tc>
      </w:tr>
    </w:tbl>
    <w:p w:rsidR="0090771A" w:rsidRPr="00B17857" w:rsidRDefault="0026196A" w:rsidP="0090771A">
      <w:pPr>
        <w:spacing w:after="0" w:line="300" w:lineRule="exact"/>
        <w:jc w:val="both"/>
      </w:pPr>
      <w:r>
        <w:t>Health S</w:t>
      </w:r>
      <w:r w:rsidR="0090771A" w:rsidRPr="00B17857">
        <w:t>ervice</w:t>
      </w:r>
      <w:r>
        <w:t xml:space="preserve"> </w:t>
      </w:r>
      <w:r w:rsidR="00CD3A89">
        <w:t>Providers</w:t>
      </w:r>
      <w:r w:rsidR="0090771A" w:rsidRPr="00B17857">
        <w:t xml:space="preserve"> </w:t>
      </w:r>
      <w:r w:rsidR="0090771A" w:rsidRPr="00FC7DB1">
        <w:t>sh</w:t>
      </w:r>
      <w:r w:rsidR="00F37C24" w:rsidRPr="00FC7DB1">
        <w:t>ould</w:t>
      </w:r>
      <w:r w:rsidR="0090771A" w:rsidRPr="00B17857">
        <w:t xml:space="preserve"> demonstrate their commitment to appropriate management of complaints regarding health care by:</w:t>
      </w:r>
    </w:p>
    <w:p w:rsidR="0090771A" w:rsidRPr="00B17857" w:rsidRDefault="0090771A" w:rsidP="005E267F">
      <w:pPr>
        <w:pStyle w:val="ListParagraph"/>
        <w:numPr>
          <w:ilvl w:val="0"/>
          <w:numId w:val="18"/>
        </w:numPr>
        <w:spacing w:after="0" w:line="300" w:lineRule="exact"/>
        <w:jc w:val="both"/>
      </w:pPr>
      <w:r w:rsidRPr="00B17857">
        <w:t xml:space="preserve">Providing sufficient resources to make sure all complaints are adequately </w:t>
      </w:r>
      <w:r w:rsidR="0026196A">
        <w:t xml:space="preserve">received, </w:t>
      </w:r>
      <w:r w:rsidRPr="00B17857">
        <w:t>managed, investigated and reported</w:t>
      </w:r>
      <w:r w:rsidR="00023EE5">
        <w:t>.</w:t>
      </w:r>
      <w:r w:rsidRPr="00B17857">
        <w:t xml:space="preserve"> </w:t>
      </w:r>
    </w:p>
    <w:p w:rsidR="0090771A" w:rsidRPr="00B17857" w:rsidRDefault="0090771A" w:rsidP="005E267F">
      <w:pPr>
        <w:pStyle w:val="ListParagraph"/>
        <w:numPr>
          <w:ilvl w:val="0"/>
          <w:numId w:val="18"/>
        </w:numPr>
        <w:spacing w:after="0" w:line="300" w:lineRule="exact"/>
        <w:jc w:val="both"/>
      </w:pPr>
      <w:r w:rsidRPr="00B17857">
        <w:t xml:space="preserve">Assigning the responsibility for effective complaint management to all </w:t>
      </w:r>
      <w:r w:rsidR="0026196A">
        <w:t>staff</w:t>
      </w:r>
      <w:r w:rsidR="00023EE5">
        <w:t>.</w:t>
      </w:r>
    </w:p>
    <w:p w:rsidR="0090771A" w:rsidRPr="00B17857" w:rsidRDefault="0090771A" w:rsidP="005E267F">
      <w:pPr>
        <w:pStyle w:val="ListParagraph"/>
        <w:numPr>
          <w:ilvl w:val="0"/>
          <w:numId w:val="18"/>
        </w:numPr>
        <w:spacing w:after="0" w:line="300" w:lineRule="exact"/>
        <w:jc w:val="both"/>
      </w:pPr>
      <w:r w:rsidRPr="00B17857">
        <w:t>Developing</w:t>
      </w:r>
      <w:r w:rsidR="00175B96">
        <w:t xml:space="preserve">, </w:t>
      </w:r>
      <w:r w:rsidRPr="00B17857">
        <w:t xml:space="preserve">implementing </w:t>
      </w:r>
      <w:r w:rsidR="00175B96" w:rsidRPr="00B17857">
        <w:t xml:space="preserve">and </w:t>
      </w:r>
      <w:r w:rsidR="00175B96">
        <w:t xml:space="preserve">evaluating </w:t>
      </w:r>
      <w:r w:rsidRPr="00B17857">
        <w:t>a defined complaint management process</w:t>
      </w:r>
      <w:r w:rsidR="00023EE5">
        <w:t>.</w:t>
      </w:r>
    </w:p>
    <w:p w:rsidR="0090771A" w:rsidRPr="00B17857" w:rsidRDefault="0090771A" w:rsidP="005E267F">
      <w:pPr>
        <w:pStyle w:val="ListParagraph"/>
        <w:numPr>
          <w:ilvl w:val="0"/>
          <w:numId w:val="18"/>
        </w:numPr>
        <w:spacing w:after="0" w:line="300" w:lineRule="exact"/>
        <w:jc w:val="both"/>
      </w:pPr>
      <w:r w:rsidRPr="00B17857">
        <w:t>Managing the complaint resolution process within required time frames</w:t>
      </w:r>
      <w:r w:rsidR="00023EE5">
        <w:t>.</w:t>
      </w:r>
    </w:p>
    <w:p w:rsidR="0090771A" w:rsidRPr="00B17857" w:rsidRDefault="0090771A" w:rsidP="005E267F">
      <w:pPr>
        <w:pStyle w:val="ListParagraph"/>
        <w:numPr>
          <w:ilvl w:val="0"/>
          <w:numId w:val="18"/>
        </w:numPr>
        <w:spacing w:after="0" w:line="300" w:lineRule="exact"/>
        <w:jc w:val="both"/>
      </w:pPr>
      <w:r w:rsidRPr="00B17857">
        <w:t xml:space="preserve">Making clearly defined information systems and ongoing training and educational resources available to enable </w:t>
      </w:r>
      <w:r>
        <w:t xml:space="preserve">all </w:t>
      </w:r>
      <w:r w:rsidRPr="00B17857">
        <w:t xml:space="preserve">staff to </w:t>
      </w:r>
      <w:r>
        <w:t xml:space="preserve">receive and </w:t>
      </w:r>
      <w:r w:rsidRPr="00B17857">
        <w:t>manage complaints</w:t>
      </w:r>
      <w:r w:rsidR="00023EE5">
        <w:t>.</w:t>
      </w:r>
    </w:p>
    <w:p w:rsidR="0090771A" w:rsidRPr="00B17857" w:rsidRDefault="0090771A" w:rsidP="005E267F">
      <w:pPr>
        <w:pStyle w:val="ListParagraph"/>
        <w:numPr>
          <w:ilvl w:val="0"/>
          <w:numId w:val="18"/>
        </w:numPr>
        <w:spacing w:after="0" w:line="300" w:lineRule="exact"/>
        <w:jc w:val="both"/>
      </w:pPr>
      <w:r w:rsidRPr="00B17857">
        <w:t xml:space="preserve">Providing support processes for staff </w:t>
      </w:r>
      <w:r>
        <w:t xml:space="preserve">in </w:t>
      </w:r>
      <w:r w:rsidRPr="00B17857">
        <w:t>dealing with complaints.</w:t>
      </w:r>
    </w:p>
    <w:p w:rsidR="0090771A" w:rsidRDefault="0090771A" w:rsidP="0090771A">
      <w:pPr>
        <w:spacing w:after="0"/>
      </w:pPr>
    </w:p>
    <w:tbl>
      <w:tblPr>
        <w:tblStyle w:val="ColorfulList1"/>
        <w:tblW w:w="0" w:type="auto"/>
        <w:tblLook w:val="04A0" w:firstRow="1" w:lastRow="0" w:firstColumn="1" w:lastColumn="0" w:noHBand="0" w:noVBand="1"/>
      </w:tblPr>
      <w:tblGrid>
        <w:gridCol w:w="10420"/>
      </w:tblGrid>
      <w:tr w:rsidR="0090771A" w:rsidTr="00FD3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rsidR="0090771A" w:rsidRDefault="0090771A" w:rsidP="00FD3878">
            <w:pPr>
              <w:spacing w:after="0"/>
            </w:pPr>
            <w:r>
              <w:t>Fairness and accountability</w:t>
            </w:r>
          </w:p>
        </w:tc>
      </w:tr>
    </w:tbl>
    <w:p w:rsidR="0090771A" w:rsidRDefault="0090771A" w:rsidP="0090771A">
      <w:pPr>
        <w:spacing w:after="0"/>
        <w:jc w:val="both"/>
      </w:pPr>
      <w:r>
        <w:t>The complaint management process will ensure that:</w:t>
      </w:r>
    </w:p>
    <w:p w:rsidR="0090771A" w:rsidRDefault="0090771A" w:rsidP="005E267F">
      <w:pPr>
        <w:pStyle w:val="ListParagraph"/>
        <w:numPr>
          <w:ilvl w:val="0"/>
          <w:numId w:val="12"/>
        </w:numPr>
        <w:spacing w:after="0" w:line="300" w:lineRule="exact"/>
        <w:jc w:val="both"/>
      </w:pPr>
      <w:r>
        <w:t>Complainants can withdraw their involvement with a complaint at any stage</w:t>
      </w:r>
      <w:r w:rsidR="00023EE5">
        <w:t>.</w:t>
      </w:r>
    </w:p>
    <w:p w:rsidR="0090771A" w:rsidRPr="00B17857" w:rsidRDefault="0090771A" w:rsidP="005E267F">
      <w:pPr>
        <w:pStyle w:val="ListParagraph"/>
        <w:numPr>
          <w:ilvl w:val="0"/>
          <w:numId w:val="12"/>
        </w:numPr>
        <w:spacing w:after="0" w:line="300" w:lineRule="exact"/>
        <w:jc w:val="both"/>
      </w:pPr>
      <w:r w:rsidRPr="00B17857">
        <w:t>The type and depth of the investigation is appropriate</w:t>
      </w:r>
      <w:r w:rsidR="00E40509">
        <w:t xml:space="preserve"> to</w:t>
      </w:r>
      <w:r w:rsidRPr="00B17857">
        <w:t xml:space="preserve"> each complaint, is complete and demonstrates accountability by the </w:t>
      </w:r>
      <w:r w:rsidR="00E40509">
        <w:t>Health S</w:t>
      </w:r>
      <w:r w:rsidRPr="00B17857">
        <w:t>ervice</w:t>
      </w:r>
      <w:r w:rsidR="00E40509">
        <w:t xml:space="preserve"> Provider</w:t>
      </w:r>
      <w:r w:rsidR="00023EE5">
        <w:t>.</w:t>
      </w:r>
    </w:p>
    <w:p w:rsidR="0090771A" w:rsidRPr="00B17857" w:rsidRDefault="0090771A" w:rsidP="005E267F">
      <w:pPr>
        <w:pStyle w:val="ListParagraph"/>
        <w:numPr>
          <w:ilvl w:val="0"/>
          <w:numId w:val="12"/>
        </w:numPr>
        <w:spacing w:after="0" w:line="300" w:lineRule="exact"/>
        <w:jc w:val="both"/>
      </w:pPr>
      <w:r w:rsidRPr="00B17857">
        <w:t xml:space="preserve">Complainants receive support during the complaint management process and expect no retribution </w:t>
      </w:r>
      <w:proofErr w:type="gramStart"/>
      <w:r w:rsidRPr="00B17857">
        <w:t>as a consequence of</w:t>
      </w:r>
      <w:proofErr w:type="gramEnd"/>
      <w:r w:rsidRPr="00B17857">
        <w:t xml:space="preserve"> lodging a complaint. Any difficulties should be </w:t>
      </w:r>
      <w:proofErr w:type="gramStart"/>
      <w:r w:rsidRPr="00B17857">
        <w:t>referred back</w:t>
      </w:r>
      <w:proofErr w:type="gramEnd"/>
      <w:r w:rsidRPr="00B17857">
        <w:t xml:space="preserve"> to the complaints coordinator responsible for the complaint management process.</w:t>
      </w:r>
    </w:p>
    <w:p w:rsidR="0090771A" w:rsidRPr="00B17857" w:rsidRDefault="0090771A" w:rsidP="005E267F">
      <w:pPr>
        <w:pStyle w:val="ListParagraph"/>
        <w:numPr>
          <w:ilvl w:val="0"/>
          <w:numId w:val="12"/>
        </w:numPr>
        <w:spacing w:after="0" w:line="300" w:lineRule="exact"/>
        <w:jc w:val="both"/>
      </w:pPr>
      <w:r w:rsidRPr="00B17857">
        <w:t>Complainants and those against whom a complaint is lodged are given procedural fairness/natural justice throughout the investigation</w:t>
      </w:r>
      <w:r w:rsidR="00023EE5">
        <w:t>.</w:t>
      </w:r>
    </w:p>
    <w:p w:rsidR="0090771A" w:rsidRPr="00B17857" w:rsidRDefault="0090771A" w:rsidP="005E267F">
      <w:pPr>
        <w:pStyle w:val="ListParagraph"/>
        <w:numPr>
          <w:ilvl w:val="0"/>
          <w:numId w:val="12"/>
        </w:numPr>
        <w:spacing w:after="0" w:line="300" w:lineRule="exact"/>
        <w:jc w:val="both"/>
      </w:pPr>
      <w:r w:rsidRPr="00B17857">
        <w:t>Complaints are recorded separately to medical record</w:t>
      </w:r>
      <w:r w:rsidR="00EC153B">
        <w:t>s</w:t>
      </w:r>
      <w:r w:rsidR="00023EE5">
        <w:t>.</w:t>
      </w:r>
    </w:p>
    <w:p w:rsidR="0090771A" w:rsidRPr="00B17857" w:rsidRDefault="0090771A" w:rsidP="005E267F">
      <w:pPr>
        <w:pStyle w:val="ListParagraph"/>
        <w:numPr>
          <w:ilvl w:val="0"/>
          <w:numId w:val="12"/>
        </w:numPr>
        <w:spacing w:after="0" w:line="300" w:lineRule="exact"/>
        <w:jc w:val="both"/>
      </w:pPr>
      <w:r w:rsidRPr="00B17857">
        <w:t>Complaint documentation is located and stored in a central location with restricted access</w:t>
      </w:r>
      <w:r w:rsidR="00023EE5">
        <w:t>.</w:t>
      </w:r>
    </w:p>
    <w:p w:rsidR="0076488E" w:rsidRDefault="0090771A" w:rsidP="0090771A">
      <w:pPr>
        <w:pStyle w:val="ListParagraph"/>
        <w:numPr>
          <w:ilvl w:val="0"/>
          <w:numId w:val="19"/>
        </w:numPr>
        <w:spacing w:after="0"/>
        <w:jc w:val="both"/>
      </w:pPr>
      <w:r w:rsidRPr="00B17857">
        <w:t xml:space="preserve">The </w:t>
      </w:r>
      <w:r w:rsidR="00E40509">
        <w:t>Health S</w:t>
      </w:r>
      <w:r w:rsidRPr="00B17857">
        <w:t xml:space="preserve">ervice </w:t>
      </w:r>
      <w:r w:rsidR="00E40509">
        <w:t xml:space="preserve">Provider </w:t>
      </w:r>
      <w:r w:rsidRPr="00B17857">
        <w:t>records all complaints to enable review of individual cases, identification of trends and risks, and reports on how complaints have led to systemic improvement.</w:t>
      </w:r>
    </w:p>
    <w:p w:rsidR="0090771A" w:rsidRPr="000553C6" w:rsidRDefault="0090771A" w:rsidP="0090771A">
      <w:pPr>
        <w:pStyle w:val="ListParagraph"/>
        <w:numPr>
          <w:ilvl w:val="0"/>
          <w:numId w:val="19"/>
        </w:numPr>
        <w:spacing w:after="0"/>
        <w:jc w:val="both"/>
      </w:pPr>
      <w:r w:rsidRPr="000553C6">
        <w:t xml:space="preserve">Complaints deemed to be vexatious, ill-intentioned or trivial may be referred to senior executive level </w:t>
      </w:r>
      <w:r w:rsidR="0076488E">
        <w:t xml:space="preserve">to be managed, with all such actions </w:t>
      </w:r>
      <w:r w:rsidRPr="000553C6">
        <w:t>be</w:t>
      </w:r>
      <w:r w:rsidR="0076488E">
        <w:t>ing</w:t>
      </w:r>
      <w:r w:rsidRPr="000553C6">
        <w:t xml:space="preserve"> documented thoroughly and </w:t>
      </w:r>
      <w:r w:rsidR="0076488E">
        <w:t xml:space="preserve">clearly </w:t>
      </w:r>
      <w:r w:rsidRPr="000553C6">
        <w:t xml:space="preserve">communicated </w:t>
      </w:r>
      <w:r w:rsidR="0076488E">
        <w:t>to</w:t>
      </w:r>
      <w:r w:rsidRPr="000553C6">
        <w:t xml:space="preserve"> complainants.</w:t>
      </w:r>
    </w:p>
    <w:p w:rsidR="0090771A" w:rsidRDefault="0090771A" w:rsidP="0090771A">
      <w:pPr>
        <w:spacing w:after="0"/>
        <w:jc w:val="both"/>
      </w:pPr>
    </w:p>
    <w:p w:rsidR="0090771A" w:rsidRDefault="00E40509" w:rsidP="00693CCE">
      <w:pPr>
        <w:spacing w:after="0"/>
      </w:pPr>
      <w:r>
        <w:t>Health S</w:t>
      </w:r>
      <w:r w:rsidR="0090771A">
        <w:t>ervice</w:t>
      </w:r>
      <w:r>
        <w:t xml:space="preserve"> </w:t>
      </w:r>
      <w:r w:rsidRPr="00F37C24">
        <w:t>Provider</w:t>
      </w:r>
      <w:r w:rsidR="0090771A" w:rsidRPr="00F37C24">
        <w:t xml:space="preserve">s </w:t>
      </w:r>
      <w:r w:rsidR="00F37C24" w:rsidRPr="00F37C24">
        <w:t>should</w:t>
      </w:r>
      <w:r w:rsidR="00F37C24">
        <w:t xml:space="preserve"> </w:t>
      </w:r>
      <w:r w:rsidR="0090771A">
        <w:t>strive to create a culture of accountability that includes:</w:t>
      </w:r>
    </w:p>
    <w:p w:rsidR="0090771A" w:rsidRDefault="0090771A" w:rsidP="00693CCE">
      <w:pPr>
        <w:pStyle w:val="ListParagraph"/>
        <w:numPr>
          <w:ilvl w:val="0"/>
          <w:numId w:val="17"/>
        </w:numPr>
        <w:spacing w:after="0"/>
      </w:pPr>
      <w:r>
        <w:t>Management and senior staff having responsibility for effective complaint handling by:</w:t>
      </w:r>
    </w:p>
    <w:p w:rsidR="0090771A" w:rsidRDefault="0076488E" w:rsidP="005E267F">
      <w:pPr>
        <w:pStyle w:val="ListParagraph"/>
        <w:numPr>
          <w:ilvl w:val="1"/>
          <w:numId w:val="17"/>
        </w:numPr>
      </w:pPr>
      <w:r>
        <w:t>E</w:t>
      </w:r>
      <w:r w:rsidR="0090771A">
        <w:t>nsuring staff are provided with appropriate complaint management training</w:t>
      </w:r>
    </w:p>
    <w:p w:rsidR="0090771A" w:rsidRDefault="0076488E" w:rsidP="005E267F">
      <w:pPr>
        <w:pStyle w:val="ListParagraph"/>
        <w:numPr>
          <w:ilvl w:val="1"/>
          <w:numId w:val="17"/>
        </w:numPr>
      </w:pPr>
      <w:r>
        <w:lastRenderedPageBreak/>
        <w:t>D</w:t>
      </w:r>
      <w:r w:rsidR="0090771A">
        <w:t>eveloping, monitoring and reporting performance criteria for complaint handling</w:t>
      </w:r>
    </w:p>
    <w:p w:rsidR="0090771A" w:rsidRDefault="0076488E" w:rsidP="005E267F">
      <w:pPr>
        <w:pStyle w:val="ListParagraph"/>
        <w:numPr>
          <w:ilvl w:val="1"/>
          <w:numId w:val="17"/>
        </w:numPr>
      </w:pPr>
      <w:r>
        <w:t>R</w:t>
      </w:r>
      <w:r w:rsidR="0090771A">
        <w:t>eviewing local complaint management processes on an annual basis, including information on actions taken in response to complaints</w:t>
      </w:r>
    </w:p>
    <w:p w:rsidR="0090771A" w:rsidRDefault="0076488E" w:rsidP="005E267F">
      <w:pPr>
        <w:pStyle w:val="ListParagraph"/>
        <w:numPr>
          <w:ilvl w:val="1"/>
          <w:numId w:val="17"/>
        </w:numPr>
      </w:pPr>
      <w:r>
        <w:t>D</w:t>
      </w:r>
      <w:r w:rsidR="0090771A">
        <w:t>emonstrating a proactive approach to consumer and staff feedback.</w:t>
      </w:r>
    </w:p>
    <w:p w:rsidR="0090771A" w:rsidRDefault="0090771A" w:rsidP="0090771A">
      <w:pPr>
        <w:pStyle w:val="ListParagraph"/>
        <w:numPr>
          <w:ilvl w:val="0"/>
          <w:numId w:val="17"/>
        </w:numPr>
        <w:spacing w:after="0"/>
        <w:jc w:val="both"/>
      </w:pPr>
      <w:r>
        <w:t>Each staff member accepting appropr</w:t>
      </w:r>
      <w:r w:rsidR="00EC153B">
        <w:t>iate responsibility for safety and quality, including</w:t>
      </w:r>
      <w:r>
        <w:t xml:space="preserve"> complaints.</w:t>
      </w:r>
    </w:p>
    <w:p w:rsidR="00693CCE" w:rsidRPr="000553C6" w:rsidRDefault="00693CCE" w:rsidP="00693CCE">
      <w:pPr>
        <w:pStyle w:val="ListParagraph"/>
        <w:spacing w:after="0"/>
        <w:jc w:val="both"/>
      </w:pPr>
    </w:p>
    <w:tbl>
      <w:tblPr>
        <w:tblStyle w:val="ColorfulList1"/>
        <w:tblW w:w="0" w:type="auto"/>
        <w:tblLook w:val="04A0" w:firstRow="1" w:lastRow="0" w:firstColumn="1" w:lastColumn="0" w:noHBand="0" w:noVBand="1"/>
      </w:tblPr>
      <w:tblGrid>
        <w:gridCol w:w="10420"/>
      </w:tblGrid>
      <w:tr w:rsidR="0090771A" w:rsidTr="00FD3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rsidR="0090771A" w:rsidRDefault="0090771A" w:rsidP="00FD3878">
            <w:pPr>
              <w:spacing w:after="0"/>
            </w:pPr>
            <w:r>
              <w:t>Timeliness of response</w:t>
            </w:r>
          </w:p>
        </w:tc>
      </w:tr>
    </w:tbl>
    <w:p w:rsidR="0090771A" w:rsidRPr="000553C6" w:rsidRDefault="009C65F4" w:rsidP="0090771A">
      <w:pPr>
        <w:spacing w:after="0" w:line="300" w:lineRule="exact"/>
        <w:jc w:val="both"/>
      </w:pPr>
      <w:r>
        <w:t>Health S</w:t>
      </w:r>
      <w:r w:rsidR="0090771A" w:rsidRPr="000553C6">
        <w:t>ervice</w:t>
      </w:r>
      <w:r>
        <w:t xml:space="preserve"> Provider</w:t>
      </w:r>
      <w:r w:rsidR="0090771A" w:rsidRPr="000553C6">
        <w:t xml:space="preserve">s </w:t>
      </w:r>
      <w:r w:rsidR="0090771A" w:rsidRPr="00F37C24">
        <w:t>sh</w:t>
      </w:r>
      <w:r w:rsidR="00F37C24" w:rsidRPr="00F37C24">
        <w:t xml:space="preserve">ould </w:t>
      </w:r>
      <w:r w:rsidR="0090771A" w:rsidRPr="00F37C24">
        <w:t>demonstrate</w:t>
      </w:r>
      <w:r w:rsidR="0090771A" w:rsidRPr="000553C6">
        <w:t xml:space="preserve"> commitment to the resolution of complaints in a timely manner by:</w:t>
      </w:r>
    </w:p>
    <w:p w:rsidR="0090771A" w:rsidRPr="000553C6" w:rsidRDefault="0090771A" w:rsidP="005E267F">
      <w:pPr>
        <w:pStyle w:val="ListParagraph"/>
        <w:numPr>
          <w:ilvl w:val="0"/>
          <w:numId w:val="13"/>
        </w:numPr>
        <w:spacing w:after="0" w:line="300" w:lineRule="exact"/>
        <w:jc w:val="both"/>
      </w:pPr>
      <w:r w:rsidRPr="000553C6">
        <w:t>Acknowledging the complaint within five working days of receipt of the initial complaint</w:t>
      </w:r>
      <w:r w:rsidR="00B05D6B">
        <w:t>.</w:t>
      </w:r>
    </w:p>
    <w:p w:rsidR="0090771A" w:rsidRPr="000553C6" w:rsidRDefault="0090771A" w:rsidP="005E267F">
      <w:pPr>
        <w:pStyle w:val="ListParagraph"/>
        <w:numPr>
          <w:ilvl w:val="0"/>
          <w:numId w:val="13"/>
        </w:numPr>
        <w:spacing w:after="0" w:line="300" w:lineRule="exact"/>
        <w:jc w:val="both"/>
      </w:pPr>
      <w:r w:rsidRPr="000553C6">
        <w:t>Informing the complainant of the approximate time that it will take to resolve the complaint</w:t>
      </w:r>
      <w:r w:rsidR="00B05D6B">
        <w:t>.</w:t>
      </w:r>
    </w:p>
    <w:p w:rsidR="0090771A" w:rsidRPr="000553C6" w:rsidRDefault="0090771A" w:rsidP="005E267F">
      <w:pPr>
        <w:pStyle w:val="ListParagraph"/>
        <w:numPr>
          <w:ilvl w:val="0"/>
          <w:numId w:val="13"/>
        </w:numPr>
        <w:spacing w:after="0" w:line="300" w:lineRule="exact"/>
        <w:jc w:val="both"/>
      </w:pPr>
      <w:r w:rsidRPr="000553C6">
        <w:t>Commencing an investigation of the complaint within five working days of receipt of the complaint</w:t>
      </w:r>
      <w:r w:rsidR="00B05D6B">
        <w:t>.</w:t>
      </w:r>
    </w:p>
    <w:p w:rsidR="0090771A" w:rsidRDefault="0090771A" w:rsidP="005E267F">
      <w:pPr>
        <w:pStyle w:val="ListParagraph"/>
        <w:numPr>
          <w:ilvl w:val="0"/>
          <w:numId w:val="13"/>
        </w:numPr>
        <w:spacing w:after="0" w:line="300" w:lineRule="exact"/>
        <w:jc w:val="both"/>
      </w:pPr>
      <w:r w:rsidRPr="000553C6">
        <w:t>Resolving complaints within 30 working days of receipt, or as soon as practicable, in the best interest of all parties</w:t>
      </w:r>
      <w:r w:rsidR="00B05D6B">
        <w:t>.</w:t>
      </w:r>
    </w:p>
    <w:p w:rsidR="0090771A" w:rsidRDefault="0090771A" w:rsidP="005E267F">
      <w:pPr>
        <w:pStyle w:val="ListParagraph"/>
        <w:numPr>
          <w:ilvl w:val="0"/>
          <w:numId w:val="13"/>
        </w:numPr>
        <w:spacing w:after="0" w:line="300" w:lineRule="exact"/>
        <w:jc w:val="both"/>
      </w:pPr>
      <w:r>
        <w:t xml:space="preserve">Advising </w:t>
      </w:r>
      <w:r w:rsidRPr="000553C6">
        <w:t xml:space="preserve">the complainant if there is a delay and providing updates on the progress of the investigation at 15 </w:t>
      </w:r>
      <w:r w:rsidR="00502A62">
        <w:t xml:space="preserve">working </w:t>
      </w:r>
      <w:r w:rsidRPr="000553C6">
        <w:t>day intervals.</w:t>
      </w:r>
    </w:p>
    <w:p w:rsidR="0090771A" w:rsidRDefault="0090771A" w:rsidP="0090771A">
      <w:pPr>
        <w:spacing w:after="0"/>
      </w:pPr>
    </w:p>
    <w:tbl>
      <w:tblPr>
        <w:tblStyle w:val="ColorfulList1"/>
        <w:tblW w:w="0" w:type="auto"/>
        <w:tblLook w:val="04A0" w:firstRow="1" w:lastRow="0" w:firstColumn="1" w:lastColumn="0" w:noHBand="0" w:noVBand="1"/>
      </w:tblPr>
      <w:tblGrid>
        <w:gridCol w:w="10420"/>
      </w:tblGrid>
      <w:tr w:rsidR="0090771A" w:rsidTr="00FD38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20" w:type="dxa"/>
          </w:tcPr>
          <w:p w:rsidR="0090771A" w:rsidRDefault="0090771A" w:rsidP="00FD3878">
            <w:pPr>
              <w:spacing w:after="0"/>
            </w:pPr>
            <w:r>
              <w:t>Privacy and disclosure</w:t>
            </w:r>
          </w:p>
        </w:tc>
      </w:tr>
    </w:tbl>
    <w:p w:rsidR="0090771A" w:rsidRPr="000553C6" w:rsidRDefault="0090771A" w:rsidP="0090771A">
      <w:pPr>
        <w:spacing w:after="0"/>
      </w:pPr>
      <w:r w:rsidRPr="000553C6">
        <w:t xml:space="preserve">The </w:t>
      </w:r>
      <w:r w:rsidR="007F259A">
        <w:t>Health S</w:t>
      </w:r>
      <w:r w:rsidRPr="000553C6">
        <w:t xml:space="preserve">ervice </w:t>
      </w:r>
      <w:r w:rsidR="007F259A">
        <w:t xml:space="preserve">Provider </w:t>
      </w:r>
      <w:r w:rsidRPr="000553C6">
        <w:t>will ensure that:</w:t>
      </w:r>
    </w:p>
    <w:p w:rsidR="0090771A" w:rsidRPr="000553C6" w:rsidRDefault="0090771A" w:rsidP="005E267F">
      <w:pPr>
        <w:pStyle w:val="ListParagraph"/>
        <w:numPr>
          <w:ilvl w:val="0"/>
          <w:numId w:val="15"/>
        </w:numPr>
        <w:spacing w:after="0" w:line="300" w:lineRule="exact"/>
        <w:jc w:val="both"/>
      </w:pPr>
      <w:r w:rsidRPr="000553C6">
        <w:t>Documented policies and procedures on confidentiality and disclosure are understood by staff and provided to consumers</w:t>
      </w:r>
      <w:r w:rsidR="00FA142B">
        <w:t xml:space="preserve"> and carers</w:t>
      </w:r>
      <w:r w:rsidR="00B05D6B">
        <w:t>.</w:t>
      </w:r>
    </w:p>
    <w:p w:rsidR="0090771A" w:rsidRPr="000553C6" w:rsidRDefault="0090771A" w:rsidP="005E267F">
      <w:pPr>
        <w:pStyle w:val="ListParagraph"/>
        <w:numPr>
          <w:ilvl w:val="0"/>
          <w:numId w:val="15"/>
        </w:numPr>
        <w:spacing w:after="0" w:line="300" w:lineRule="exact"/>
        <w:jc w:val="both"/>
      </w:pPr>
      <w:r w:rsidRPr="000553C6">
        <w:t>Complainants are advised how their personal information is likely to be used at the time a complaint is first acknowledged</w:t>
      </w:r>
      <w:r w:rsidR="00B05D6B">
        <w:t>.</w:t>
      </w:r>
    </w:p>
    <w:p w:rsidR="0090771A" w:rsidRPr="000553C6" w:rsidRDefault="0090771A" w:rsidP="005E267F">
      <w:pPr>
        <w:pStyle w:val="ListParagraph"/>
        <w:numPr>
          <w:ilvl w:val="0"/>
          <w:numId w:val="15"/>
        </w:numPr>
        <w:spacing w:after="0" w:line="300" w:lineRule="exact"/>
        <w:jc w:val="both"/>
      </w:pPr>
      <w:r w:rsidRPr="000553C6">
        <w:t>Complaint records are collected and stored separately from medical record</w:t>
      </w:r>
      <w:r w:rsidR="00FA142B">
        <w:t>s</w:t>
      </w:r>
      <w:r w:rsidRPr="000553C6">
        <w:t xml:space="preserve"> – any information identifying the complainant is used only </w:t>
      </w:r>
      <w:proofErr w:type="gramStart"/>
      <w:r w:rsidRPr="000553C6">
        <w:t>for the purpose of</w:t>
      </w:r>
      <w:proofErr w:type="gramEnd"/>
      <w:r w:rsidRPr="000553C6">
        <w:t xml:space="preserve"> complaint resolution</w:t>
      </w:r>
      <w:r w:rsidR="00B05D6B">
        <w:t>.</w:t>
      </w:r>
    </w:p>
    <w:p w:rsidR="0090771A" w:rsidRDefault="0090771A" w:rsidP="005E267F">
      <w:pPr>
        <w:pStyle w:val="ListParagraph"/>
        <w:numPr>
          <w:ilvl w:val="0"/>
          <w:numId w:val="20"/>
        </w:numPr>
        <w:spacing w:after="0"/>
      </w:pPr>
      <w:r w:rsidRPr="000553C6">
        <w:t>Complainants and staff involved in a complaint are provided with the known facts, a summary of the factors contributing to the complaint, information on action to be taken and how changes will be monitored.</w:t>
      </w:r>
    </w:p>
    <w:p w:rsidR="0090771A" w:rsidRDefault="0090771A" w:rsidP="0090771A">
      <w:pPr>
        <w:spacing w:after="0"/>
      </w:pPr>
    </w:p>
    <w:tbl>
      <w:tblPr>
        <w:tblStyle w:val="ColorfulList1"/>
        <w:tblW w:w="0" w:type="auto"/>
        <w:tblLook w:val="04A0" w:firstRow="1" w:lastRow="0" w:firstColumn="1" w:lastColumn="0" w:noHBand="0" w:noVBand="1"/>
      </w:tblPr>
      <w:tblGrid>
        <w:gridCol w:w="10420"/>
      </w:tblGrid>
      <w:tr w:rsidR="0090771A" w:rsidTr="00F37C24">
        <w:trPr>
          <w:cnfStyle w:val="100000000000" w:firstRow="1" w:lastRow="0" w:firstColumn="0" w:lastColumn="0" w:oddVBand="0" w:evenVBand="0" w:oddHBand="0" w:evenHBand="0" w:firstRowFirstColumn="0" w:firstRowLastColumn="0" w:lastRowFirstColumn="0" w:lastRowLastColumn="0"/>
          <w:trHeight w:val="297"/>
        </w:trPr>
        <w:tc>
          <w:tcPr>
            <w:cnfStyle w:val="001000000000" w:firstRow="0" w:lastRow="0" w:firstColumn="1" w:lastColumn="0" w:oddVBand="0" w:evenVBand="0" w:oddHBand="0" w:evenHBand="0" w:firstRowFirstColumn="0" w:firstRowLastColumn="0" w:lastRowFirstColumn="0" w:lastRowLastColumn="0"/>
            <w:tcW w:w="10420" w:type="dxa"/>
          </w:tcPr>
          <w:p w:rsidR="0090771A" w:rsidRDefault="0090771A" w:rsidP="00FA142B">
            <w:pPr>
              <w:spacing w:after="0"/>
            </w:pPr>
            <w:r>
              <w:t>Continuous service improvement</w:t>
            </w:r>
          </w:p>
        </w:tc>
      </w:tr>
    </w:tbl>
    <w:p w:rsidR="0090771A" w:rsidRPr="007C3AB7" w:rsidRDefault="006A3DB5" w:rsidP="0090771A">
      <w:pPr>
        <w:spacing w:after="0"/>
        <w:jc w:val="both"/>
      </w:pPr>
      <w:r>
        <w:t>Health S</w:t>
      </w:r>
      <w:r w:rsidR="0090771A" w:rsidRPr="007C3AB7">
        <w:t>ervice</w:t>
      </w:r>
      <w:r>
        <w:t xml:space="preserve"> Provider</w:t>
      </w:r>
      <w:r w:rsidR="0090771A" w:rsidRPr="007C3AB7">
        <w:t xml:space="preserve">s </w:t>
      </w:r>
      <w:r w:rsidR="0090771A" w:rsidRPr="00F37C24">
        <w:t>sh</w:t>
      </w:r>
      <w:r w:rsidR="00F37C24" w:rsidRPr="00F37C24">
        <w:t>ould</w:t>
      </w:r>
      <w:r w:rsidR="0090771A" w:rsidRPr="007C3AB7">
        <w:t xml:space="preserve"> regularly evaluate policies and practices relating to complaint management, which should include:</w:t>
      </w:r>
    </w:p>
    <w:p w:rsidR="0090771A" w:rsidRDefault="0090771A" w:rsidP="005E267F">
      <w:pPr>
        <w:pStyle w:val="ListParagraph"/>
        <w:numPr>
          <w:ilvl w:val="0"/>
          <w:numId w:val="14"/>
        </w:numPr>
        <w:spacing w:after="0" w:line="300" w:lineRule="exact"/>
        <w:jc w:val="both"/>
      </w:pPr>
      <w:r w:rsidRPr="007C3AB7">
        <w:t xml:space="preserve">Rapid and effective notification to senior </w:t>
      </w:r>
      <w:r w:rsidR="006A3DB5">
        <w:t>staff</w:t>
      </w:r>
      <w:r w:rsidRPr="007C3AB7">
        <w:t xml:space="preserve"> of all complaints with significant or severe risk, with an action plan and review process to show that action has been taken</w:t>
      </w:r>
      <w:r w:rsidR="00B05D6B">
        <w:t>.</w:t>
      </w:r>
    </w:p>
    <w:p w:rsidR="0076488E" w:rsidRPr="007C3AB7" w:rsidRDefault="00FA142B" w:rsidP="005E267F">
      <w:pPr>
        <w:pStyle w:val="ListParagraph"/>
        <w:numPr>
          <w:ilvl w:val="0"/>
          <w:numId w:val="14"/>
        </w:numPr>
        <w:spacing w:after="0" w:line="300" w:lineRule="exact"/>
        <w:jc w:val="both"/>
      </w:pPr>
      <w:r>
        <w:t>Ensuring</w:t>
      </w:r>
      <w:r w:rsidR="0076488E">
        <w:t xml:space="preserve"> relevant risks</w:t>
      </w:r>
      <w:r w:rsidR="00621882">
        <w:t xml:space="preserve"> are recorded</w:t>
      </w:r>
      <w:r w:rsidR="0076488E">
        <w:t xml:space="preserve"> in the Enterprise Risk</w:t>
      </w:r>
      <w:r w:rsidR="00621882">
        <w:t xml:space="preserve"> Management System and appropriate controls are in place to minimise the likelihood of event recurrence</w:t>
      </w:r>
      <w:r w:rsidR="00B05D6B">
        <w:t>.</w:t>
      </w:r>
      <w:r w:rsidR="0076488E">
        <w:t xml:space="preserve"> </w:t>
      </w:r>
    </w:p>
    <w:p w:rsidR="0090771A" w:rsidRPr="007C3AB7" w:rsidRDefault="0090771A" w:rsidP="005E267F">
      <w:pPr>
        <w:pStyle w:val="ListParagraph"/>
        <w:numPr>
          <w:ilvl w:val="0"/>
          <w:numId w:val="14"/>
        </w:numPr>
        <w:spacing w:after="0" w:line="300" w:lineRule="exact"/>
        <w:jc w:val="both"/>
      </w:pPr>
      <w:r w:rsidRPr="007C3AB7">
        <w:t>Staff members implicated in complaints should be informed of, and included in the complaint management process</w:t>
      </w:r>
      <w:r w:rsidR="00B05D6B">
        <w:t>.</w:t>
      </w:r>
    </w:p>
    <w:p w:rsidR="0090771A" w:rsidRPr="007C3AB7" w:rsidRDefault="0090771A" w:rsidP="005E267F">
      <w:pPr>
        <w:pStyle w:val="ListParagraph"/>
        <w:numPr>
          <w:ilvl w:val="0"/>
          <w:numId w:val="14"/>
        </w:numPr>
        <w:spacing w:after="0" w:line="300" w:lineRule="exact"/>
        <w:jc w:val="both"/>
      </w:pPr>
      <w:r w:rsidRPr="007C3AB7">
        <w:t>‘Closing the loop’ by making sure that recommendations from complaints are implemented, reviewed and evaluated</w:t>
      </w:r>
      <w:r w:rsidR="00B05D6B">
        <w:t>.</w:t>
      </w:r>
    </w:p>
    <w:p w:rsidR="0090771A" w:rsidRPr="007C3AB7" w:rsidRDefault="0090771A" w:rsidP="005E267F">
      <w:pPr>
        <w:pStyle w:val="ListParagraph"/>
        <w:numPr>
          <w:ilvl w:val="0"/>
          <w:numId w:val="14"/>
        </w:numPr>
        <w:spacing w:after="0" w:line="300" w:lineRule="exact"/>
        <w:jc w:val="both"/>
      </w:pPr>
      <w:r w:rsidRPr="007C3AB7">
        <w:t>Evaluating the policies and practices for complaints management to determine their effectiveness and make improvements</w:t>
      </w:r>
      <w:r w:rsidR="00B05D6B">
        <w:t>.</w:t>
      </w:r>
    </w:p>
    <w:p w:rsidR="0090771A" w:rsidRPr="007C3AB7" w:rsidRDefault="0090771A" w:rsidP="005E267F">
      <w:pPr>
        <w:pStyle w:val="ListParagraph"/>
        <w:numPr>
          <w:ilvl w:val="0"/>
          <w:numId w:val="14"/>
        </w:numPr>
        <w:spacing w:after="0" w:line="300" w:lineRule="exact"/>
        <w:jc w:val="both"/>
      </w:pPr>
      <w:r w:rsidRPr="007C3AB7">
        <w:t xml:space="preserve">Monitoring whether complainants are satisfied </w:t>
      </w:r>
      <w:r>
        <w:t xml:space="preserve">or dissatisfied </w:t>
      </w:r>
      <w:r w:rsidRPr="007C3AB7">
        <w:t>with the complaint resolution process</w:t>
      </w:r>
      <w:r w:rsidR="00B05D6B">
        <w:t>.</w:t>
      </w:r>
    </w:p>
    <w:p w:rsidR="0090771A" w:rsidRDefault="0090771A" w:rsidP="008410CB">
      <w:pPr>
        <w:pStyle w:val="ListParagraph"/>
        <w:numPr>
          <w:ilvl w:val="0"/>
          <w:numId w:val="14"/>
        </w:numPr>
        <w:spacing w:after="0" w:line="300" w:lineRule="exact"/>
      </w:pPr>
      <w:r w:rsidRPr="007C3AB7">
        <w:t>Auditing the complaint management system against predetermined criteria</w:t>
      </w:r>
      <w:r w:rsidR="00B05D6B">
        <w:t>.</w:t>
      </w:r>
    </w:p>
    <w:p w:rsidR="0090771A" w:rsidRPr="007C3AB7" w:rsidRDefault="0090771A" w:rsidP="008410CB">
      <w:pPr>
        <w:pStyle w:val="ListParagraph"/>
        <w:numPr>
          <w:ilvl w:val="0"/>
          <w:numId w:val="14"/>
        </w:numPr>
        <w:spacing w:after="0" w:line="300" w:lineRule="exact"/>
      </w:pPr>
      <w:r>
        <w:lastRenderedPageBreak/>
        <w:t>Involving consumers and carers in the implementation and review of quality improvement activity where appropriate</w:t>
      </w:r>
      <w:r w:rsidR="00B05D6B">
        <w:t>.</w:t>
      </w:r>
    </w:p>
    <w:p w:rsidR="00F5491D" w:rsidRPr="00F5491D" w:rsidRDefault="0090771A" w:rsidP="00F5491D">
      <w:pPr>
        <w:pStyle w:val="ListParagraph"/>
        <w:numPr>
          <w:ilvl w:val="0"/>
          <w:numId w:val="14"/>
        </w:numPr>
        <w:spacing w:after="0" w:line="300" w:lineRule="exact"/>
      </w:pPr>
      <w:r w:rsidRPr="007C3AB7">
        <w:t>Involving consumers</w:t>
      </w:r>
      <w:r>
        <w:t>, carers</w:t>
      </w:r>
      <w:r w:rsidRPr="007C3AB7">
        <w:t xml:space="preserve"> and staff in the design and evaluation of the complaint management </w:t>
      </w:r>
      <w:r>
        <w:t>proces</w:t>
      </w:r>
      <w:r w:rsidR="00F5491D">
        <w:t>s</w:t>
      </w:r>
      <w:r w:rsidR="00FA142B">
        <w:t xml:space="preserve">. </w:t>
      </w:r>
    </w:p>
    <w:p w:rsidR="00F5491D" w:rsidRPr="00F5491D" w:rsidRDefault="00F5491D" w:rsidP="00F5491D">
      <w:pPr>
        <w:pStyle w:val="ListParagraph"/>
        <w:keepNext/>
        <w:keepLines/>
        <w:spacing w:after="120" w:line="300" w:lineRule="exact"/>
        <w:jc w:val="both"/>
        <w:outlineLvl w:val="0"/>
        <w:rPr>
          <w:rFonts w:eastAsia="Times New Roman"/>
          <w:b/>
          <w:bCs/>
          <w:color w:val="B30033"/>
          <w:sz w:val="40"/>
          <w:szCs w:val="28"/>
        </w:rPr>
      </w:pPr>
    </w:p>
    <w:p w:rsidR="00B11431" w:rsidRDefault="00B11431" w:rsidP="001621A4">
      <w:pPr>
        <w:pStyle w:val="ListParagraph"/>
        <w:keepNext/>
        <w:keepLines/>
        <w:spacing w:after="120" w:line="300" w:lineRule="exact"/>
        <w:jc w:val="both"/>
        <w:outlineLvl w:val="0"/>
        <w:rPr>
          <w:rFonts w:eastAsia="Times New Roman"/>
          <w:b/>
          <w:bCs/>
          <w:color w:val="B30033"/>
          <w:sz w:val="40"/>
          <w:szCs w:val="28"/>
        </w:rPr>
        <w:sectPr w:rsidR="00B11431" w:rsidSect="005E267F">
          <w:pgSz w:w="11906" w:h="16838"/>
          <w:pgMar w:top="851" w:right="851" w:bottom="1418" w:left="851" w:header="709" w:footer="397" w:gutter="0"/>
          <w:cols w:space="708"/>
          <w:docGrid w:linePitch="360"/>
        </w:sectPr>
      </w:pPr>
    </w:p>
    <w:p w:rsidR="00F5491D" w:rsidRDefault="00B11431" w:rsidP="00B11431">
      <w:pPr>
        <w:pStyle w:val="Heading1"/>
      </w:pPr>
      <w:bookmarkStart w:id="57" w:name="_Toc3534048"/>
      <w:r w:rsidRPr="00B11431">
        <w:lastRenderedPageBreak/>
        <w:t xml:space="preserve">Appendix 3: Complaint </w:t>
      </w:r>
      <w:r w:rsidR="00A37EC8">
        <w:t xml:space="preserve">Management </w:t>
      </w:r>
      <w:r w:rsidRPr="00B11431">
        <w:t>Process Overview</w:t>
      </w:r>
      <w:bookmarkEnd w:id="57"/>
    </w:p>
    <w:p w:rsidR="00C67D5E" w:rsidRPr="00C67D5E" w:rsidRDefault="00A37EC8" w:rsidP="00C67D5E">
      <w:r>
        <w:rPr>
          <w:noProof/>
          <w:lang w:eastAsia="en-AU"/>
        </w:rPr>
        <w:drawing>
          <wp:inline distT="0" distB="0" distL="0" distR="0" wp14:anchorId="6089645B" wp14:editId="11DBE6A1">
            <wp:extent cx="6479540" cy="7854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aints Management Process.jpg"/>
                    <pic:cNvPicPr/>
                  </pic:nvPicPr>
                  <pic:blipFill>
                    <a:blip r:embed="rId29">
                      <a:extLst>
                        <a:ext uri="{28A0092B-C50C-407E-A947-70E740481C1C}">
                          <a14:useLocalDpi xmlns:a14="http://schemas.microsoft.com/office/drawing/2010/main" val="0"/>
                        </a:ext>
                      </a:extLst>
                    </a:blip>
                    <a:stretch>
                      <a:fillRect/>
                    </a:stretch>
                  </pic:blipFill>
                  <pic:spPr>
                    <a:xfrm>
                      <a:off x="0" y="0"/>
                      <a:ext cx="6479540" cy="7854950"/>
                    </a:xfrm>
                    <a:prstGeom prst="rect">
                      <a:avLst/>
                    </a:prstGeom>
                  </pic:spPr>
                </pic:pic>
              </a:graphicData>
            </a:graphic>
          </wp:inline>
        </w:drawing>
      </w:r>
    </w:p>
    <w:p w:rsidR="00E2537E" w:rsidRDefault="00E2537E" w:rsidP="00E2537E"/>
    <w:p w:rsidR="00E2537E" w:rsidRPr="00E2537E" w:rsidRDefault="00E2537E" w:rsidP="00E2537E">
      <w:pPr>
        <w:sectPr w:rsidR="00E2537E" w:rsidRPr="00E2537E" w:rsidSect="005E267F">
          <w:pgSz w:w="11906" w:h="16838"/>
          <w:pgMar w:top="851" w:right="851" w:bottom="1418" w:left="851" w:header="709" w:footer="397" w:gutter="0"/>
          <w:cols w:space="708"/>
          <w:docGrid w:linePitch="360"/>
        </w:sectPr>
      </w:pPr>
    </w:p>
    <w:p w:rsidR="00CD2775" w:rsidRPr="00CD2775" w:rsidRDefault="00CD2775" w:rsidP="00A40EF8">
      <w:pPr>
        <w:pStyle w:val="Heading1"/>
      </w:pPr>
      <w:bookmarkStart w:id="58" w:name="_Toc531878036"/>
      <w:bookmarkStart w:id="59" w:name="_Toc3534049"/>
      <w:r w:rsidRPr="00CD2775">
        <w:lastRenderedPageBreak/>
        <w:t xml:space="preserve">Appendix </w:t>
      </w:r>
      <w:r w:rsidRPr="00A40EF8">
        <w:t>4</w:t>
      </w:r>
      <w:r w:rsidRPr="00CD2775">
        <w:t>: Complaint categorisation list, definitions and examples</w:t>
      </w:r>
      <w:bookmarkEnd w:id="58"/>
      <w:bookmarkEnd w:id="59"/>
      <w:r w:rsidRPr="00CD2775">
        <w:t xml:space="preserve"> </w:t>
      </w:r>
    </w:p>
    <w:p w:rsidR="00CD2775" w:rsidRPr="00CD2775" w:rsidRDefault="00CD2775" w:rsidP="00CD2775">
      <w:pPr>
        <w:spacing w:line="276" w:lineRule="auto"/>
        <w:jc w:val="both"/>
      </w:pPr>
      <w:r w:rsidRPr="00CD2775">
        <w:t>This list provides a description of the ten broad complaint categories and their respective complaint issues; and, includes definitions of complaint issues, which are intended to assist complaint coordinators to recognise and record similar complaints issues in similar categories.</w:t>
      </w:r>
    </w:p>
    <w:p w:rsidR="00CD2775" w:rsidRPr="00CD2775" w:rsidRDefault="00CD2775" w:rsidP="00CD2775">
      <w:pPr>
        <w:spacing w:line="276" w:lineRule="auto"/>
      </w:pPr>
      <w:r w:rsidRPr="00CD2775">
        <w:t xml:space="preserve"> </w:t>
      </w:r>
    </w:p>
    <w:tbl>
      <w:tblPr>
        <w:tblStyle w:val="TableGrid1"/>
        <w:tblW w:w="0" w:type="auto"/>
        <w:tblLook w:val="04A0" w:firstRow="1" w:lastRow="0" w:firstColumn="1" w:lastColumn="0" w:noHBand="0" w:noVBand="1"/>
      </w:tblPr>
      <w:tblGrid>
        <w:gridCol w:w="750"/>
        <w:gridCol w:w="2377"/>
        <w:gridCol w:w="5493"/>
        <w:gridCol w:w="6165"/>
      </w:tblGrid>
      <w:tr w:rsidR="00CD2775" w:rsidRPr="00CD2775" w:rsidTr="006311F1">
        <w:trPr>
          <w:tblHeader/>
        </w:trPr>
        <w:tc>
          <w:tcPr>
            <w:tcW w:w="0" w:type="auto"/>
            <w:shd w:val="clear" w:color="auto" w:fill="630C23" w:themeFill="accent2" w:themeFillShade="BF"/>
          </w:tcPr>
          <w:p w:rsidR="00CD2775" w:rsidRPr="00CD2775" w:rsidRDefault="00CD2775" w:rsidP="00CD2775">
            <w:pPr>
              <w:spacing w:after="0" w:line="300" w:lineRule="exact"/>
              <w:rPr>
                <w:rFonts w:cs="Arial"/>
                <w:color w:val="FFFFFF" w:themeColor="background1"/>
                <w:sz w:val="20"/>
                <w:szCs w:val="20"/>
              </w:rPr>
            </w:pPr>
          </w:p>
        </w:tc>
        <w:tc>
          <w:tcPr>
            <w:tcW w:w="0" w:type="auto"/>
            <w:shd w:val="clear" w:color="auto" w:fill="630C23" w:themeFill="accent2" w:themeFillShade="BF"/>
          </w:tcPr>
          <w:p w:rsidR="00CD2775" w:rsidRPr="00CD2775" w:rsidRDefault="00CD2775" w:rsidP="00CD2775">
            <w:pPr>
              <w:spacing w:after="0" w:line="300" w:lineRule="exact"/>
              <w:jc w:val="center"/>
              <w:rPr>
                <w:rFonts w:cs="Arial"/>
                <w:b/>
                <w:color w:val="FFFFFF" w:themeColor="background1"/>
                <w:sz w:val="20"/>
                <w:szCs w:val="20"/>
              </w:rPr>
            </w:pPr>
            <w:r w:rsidRPr="00CD2775">
              <w:rPr>
                <w:rFonts w:cs="Arial"/>
                <w:b/>
                <w:color w:val="FFFFFF" w:themeColor="background1"/>
                <w:sz w:val="20"/>
                <w:szCs w:val="20"/>
              </w:rPr>
              <w:t>TIER 1</w:t>
            </w:r>
          </w:p>
        </w:tc>
        <w:tc>
          <w:tcPr>
            <w:tcW w:w="0" w:type="auto"/>
            <w:shd w:val="clear" w:color="auto" w:fill="630C23" w:themeFill="accent2" w:themeFillShade="BF"/>
          </w:tcPr>
          <w:p w:rsidR="00CD2775" w:rsidRPr="00CD2775" w:rsidRDefault="00CD2775" w:rsidP="00CD2775">
            <w:pPr>
              <w:spacing w:after="0" w:line="300" w:lineRule="exact"/>
              <w:jc w:val="center"/>
              <w:rPr>
                <w:rFonts w:cs="Arial"/>
                <w:b/>
                <w:color w:val="FFFFFF" w:themeColor="background1"/>
                <w:sz w:val="20"/>
                <w:szCs w:val="20"/>
              </w:rPr>
            </w:pPr>
            <w:r w:rsidRPr="00CD2775">
              <w:rPr>
                <w:rFonts w:cs="Arial"/>
                <w:b/>
                <w:color w:val="FFFFFF" w:themeColor="background1"/>
                <w:sz w:val="20"/>
                <w:szCs w:val="20"/>
              </w:rPr>
              <w:t>TIER 2</w:t>
            </w:r>
          </w:p>
        </w:tc>
        <w:tc>
          <w:tcPr>
            <w:tcW w:w="0" w:type="auto"/>
            <w:shd w:val="clear" w:color="auto" w:fill="630C23" w:themeFill="accent2" w:themeFillShade="BF"/>
          </w:tcPr>
          <w:p w:rsidR="00CD2775" w:rsidRPr="00CD2775" w:rsidRDefault="00CD2775" w:rsidP="00CD2775">
            <w:pPr>
              <w:spacing w:after="0" w:line="300" w:lineRule="exact"/>
              <w:jc w:val="center"/>
              <w:rPr>
                <w:rFonts w:cs="Arial"/>
                <w:b/>
                <w:color w:val="FFFFFF" w:themeColor="background1"/>
                <w:sz w:val="20"/>
                <w:szCs w:val="20"/>
              </w:rPr>
            </w:pPr>
            <w:r w:rsidRPr="00CD2775">
              <w:rPr>
                <w:rFonts w:cs="Arial"/>
                <w:b/>
                <w:color w:val="FFFFFF" w:themeColor="background1"/>
                <w:sz w:val="20"/>
                <w:szCs w:val="20"/>
              </w:rPr>
              <w:t>TIER 3</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A1.1</w:t>
            </w:r>
          </w:p>
        </w:tc>
        <w:tc>
          <w:tcPr>
            <w:tcW w:w="0" w:type="auto"/>
          </w:tcPr>
          <w:p w:rsidR="00CD2775" w:rsidRPr="00CD2775" w:rsidRDefault="00CD2775" w:rsidP="00CD2775">
            <w:pPr>
              <w:spacing w:after="0" w:line="300" w:lineRule="exact"/>
              <w:rPr>
                <w:rFonts w:cs="Arial"/>
                <w:sz w:val="20"/>
                <w:szCs w:val="20"/>
              </w:rPr>
            </w:pPr>
            <w:r w:rsidRPr="00CD2775">
              <w:rPr>
                <w:rFonts w:cs="Arial"/>
                <w:sz w:val="20"/>
                <w:szCs w:val="20"/>
              </w:rPr>
              <w:t>Access</w:t>
            </w:r>
          </w:p>
        </w:tc>
        <w:tc>
          <w:tcPr>
            <w:tcW w:w="0" w:type="auto"/>
          </w:tcPr>
          <w:p w:rsidR="00CD2775" w:rsidRPr="00CD2775" w:rsidRDefault="00CD2775" w:rsidP="00CD2775">
            <w:pPr>
              <w:spacing w:after="0" w:line="300" w:lineRule="exact"/>
              <w:rPr>
                <w:rFonts w:cs="Arial"/>
                <w:sz w:val="20"/>
                <w:szCs w:val="20"/>
              </w:rPr>
            </w:pPr>
            <w:r w:rsidRPr="00CD2775">
              <w:rPr>
                <w:rFonts w:cs="Arial"/>
                <w:sz w:val="20"/>
                <w:szCs w:val="20"/>
              </w:rPr>
              <w:t>Delay in admission/treatment</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After client is at the point of service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A1.2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Excessive waiting time for diagnostic testing</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A1.3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Delay in diagnostic testing leading to delay in treatment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A2.1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sz w:val="20"/>
                <w:szCs w:val="20"/>
              </w:rPr>
            </w:pPr>
            <w:r w:rsidRPr="00CD2775">
              <w:rPr>
                <w:rFonts w:cs="Arial"/>
                <w:sz w:val="20"/>
                <w:szCs w:val="20"/>
              </w:rPr>
              <w:t>Waiting list delay</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Unreasonable wait for elective surgery/procedure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A2.2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Waiting time to gain appointment to an outpatient clinic</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A2.3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Lack of review if case becomes acute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A2.4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Further postponement after a date has been set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A2.5</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Too many cancellations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A2.6</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Surgery cancelled at the last minute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A3.1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sz w:val="20"/>
                <w:szCs w:val="20"/>
              </w:rPr>
            </w:pPr>
            <w:r w:rsidRPr="00CD2775">
              <w:rPr>
                <w:rFonts w:cs="Arial"/>
                <w:sz w:val="20"/>
                <w:szCs w:val="20"/>
              </w:rPr>
              <w:t>Staff member or contractor unavailable</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Provider fails to keep an agreed appointment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A3.2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Frequent cancellation of appointments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A4.1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sz w:val="20"/>
                <w:szCs w:val="20"/>
              </w:rPr>
            </w:pPr>
            <w:r w:rsidRPr="00CD2775">
              <w:rPr>
                <w:rFonts w:cs="Arial"/>
                <w:sz w:val="20"/>
                <w:szCs w:val="20"/>
              </w:rPr>
              <w:t>Inadequate resources/lack of service</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human resources/equipment/facilities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A4.2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Lack of service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A5.1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sz w:val="20"/>
                <w:szCs w:val="20"/>
              </w:rPr>
            </w:pPr>
            <w:r w:rsidRPr="00CD2775">
              <w:rPr>
                <w:rFonts w:cs="Arial"/>
                <w:sz w:val="20"/>
                <w:szCs w:val="20"/>
              </w:rPr>
              <w:t>Refusal to provide services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Refusal to admit a consumer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A5.2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Refusal to treat/accept a consumer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A6.1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sz w:val="20"/>
                <w:szCs w:val="20"/>
              </w:rPr>
            </w:pPr>
            <w:r w:rsidRPr="00CD2775">
              <w:rPr>
                <w:rFonts w:cs="Arial"/>
                <w:sz w:val="20"/>
                <w:szCs w:val="20"/>
              </w:rPr>
              <w:t>Failure to provide advice about transport options when necessary</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provide authorised ambulance transport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A6.2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Delay/failure to provide inter-hospital health service transport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A6.3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 xml:space="preserve">Failure to provide assistance </w:t>
            </w:r>
            <w:proofErr w:type="gramStart"/>
            <w:r w:rsidRPr="00CD2775">
              <w:rPr>
                <w:rFonts w:cs="Arial"/>
                <w:color w:val="000000"/>
                <w:sz w:val="20"/>
                <w:szCs w:val="20"/>
              </w:rPr>
              <w:t>for  travel</w:t>
            </w:r>
            <w:proofErr w:type="gramEnd"/>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A7.1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Physical access/entry</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Impediment to entry to a hospital or health service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A7.2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measures for safe and equitable access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A8.1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Parking issues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short term parking</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A8.2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set-down/pick-up parking</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A8.3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visitor parking</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lastRenderedPageBreak/>
              <w:t>A8.4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external provider parking</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A8.5</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disabled parking</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B1.1</w:t>
            </w:r>
          </w:p>
        </w:tc>
        <w:tc>
          <w:tcPr>
            <w:tcW w:w="0" w:type="auto"/>
          </w:tcPr>
          <w:p w:rsidR="00CD2775" w:rsidRPr="00CD2775" w:rsidRDefault="00CD2775" w:rsidP="00CD2775">
            <w:pPr>
              <w:spacing w:after="0" w:line="300" w:lineRule="exact"/>
              <w:rPr>
                <w:rFonts w:cs="Arial"/>
                <w:sz w:val="20"/>
                <w:szCs w:val="20"/>
              </w:rPr>
            </w:pPr>
            <w:r w:rsidRPr="00CD2775">
              <w:rPr>
                <w:rFonts w:cs="Arial"/>
                <w:sz w:val="20"/>
                <w:szCs w:val="20"/>
              </w:rPr>
              <w:t>Communication</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medical information provided</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information about diagnostic testing</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B1.2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information about treatment options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B1.3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information about alternative procedures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B1.4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information about risks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B2.1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information about services available</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Location of service not suitable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B2.2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Lack of discussion between health service and consumer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B3.1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Misinformation/failure in communication (not failure to consult)</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Given inaccurate/wrong information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B3.2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Given confusing/conflicting information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B3.3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Delayed information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B4.1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Inadequate/inaccurate personal information in a medical record</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Incomplete personal information in a medical record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B4.2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Inaccurate personal information in a medical record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B5.1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written communication</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No brochure/leaflet available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B5.2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No written confirmation of verbal instructions given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B5.3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No information in language other than English</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B6.1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Inappropriate verbal/non-verbal communication</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Careless comments or person speaking beyond their authority</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B6.2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Inappropriate demeanour/non-verbal communication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B7.1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listen to consumer/representative/carer/family</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No opportunity provided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B7.2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Dismissed attempts by consumer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B7.3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 xml:space="preserve">No appropriate staff member available </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C1.1</w:t>
            </w:r>
          </w:p>
        </w:tc>
        <w:tc>
          <w:tcPr>
            <w:tcW w:w="0" w:type="auto"/>
          </w:tcPr>
          <w:p w:rsidR="00CD2775" w:rsidRPr="00CD2775" w:rsidRDefault="00CD2775" w:rsidP="00CD2775">
            <w:pPr>
              <w:spacing w:after="0" w:line="300" w:lineRule="exact"/>
              <w:rPr>
                <w:rFonts w:cs="Arial"/>
                <w:sz w:val="20"/>
                <w:szCs w:val="20"/>
              </w:rPr>
            </w:pPr>
            <w:r w:rsidRPr="00CD2775">
              <w:rPr>
                <w:rFonts w:cs="Arial"/>
                <w:sz w:val="20"/>
                <w:szCs w:val="20"/>
              </w:rPr>
              <w:t>Decision making</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consult and involve in decision-making process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consult consumer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C1.2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consult consumer representative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C2.1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Choice regarding treatment as public/private patient</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Classification as a public not private consumer, or vice versa</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C2.2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explain options for choice of status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C2.3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Confusion between fee-for-service and public status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C3.1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Consent not informed</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information to enable informed decision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C3.2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information about treatment options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C3.3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information about risk/complications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lastRenderedPageBreak/>
              <w:t>C4.1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Consent not obtained</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Additional treatment/surgical procedure provided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C4.2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 xml:space="preserve">Removal of tissue/body part </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C4.3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Medication administration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C5.1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Consent invalid</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Not voluntary</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C5.2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Did not cover procedure performed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C5.3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Given by person without legal capacity to consent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C5.4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Treatment no longer appropriate due to change in patient’s circumstances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C5.5</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Withdrawn and not acknowledged or acted upon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D1.1</w:t>
            </w:r>
          </w:p>
        </w:tc>
        <w:tc>
          <w:tcPr>
            <w:tcW w:w="0" w:type="auto"/>
          </w:tcPr>
          <w:p w:rsidR="00CD2775" w:rsidRPr="00CD2775" w:rsidRDefault="00CD2775" w:rsidP="00CD2775">
            <w:pPr>
              <w:spacing w:after="0" w:line="300" w:lineRule="exact"/>
              <w:rPr>
                <w:rFonts w:cs="Arial"/>
                <w:sz w:val="20"/>
                <w:szCs w:val="20"/>
              </w:rPr>
            </w:pPr>
            <w:r w:rsidRPr="00CD2775">
              <w:rPr>
                <w:rFonts w:cs="Arial"/>
                <w:sz w:val="20"/>
                <w:szCs w:val="20"/>
              </w:rPr>
              <w:t>Quality of clinical care</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assessment</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Condition or injury was overlooked or wrongly identified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Delay in assessment of new symptoms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level of diagnosis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medical history taken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D1.5</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investigation of symptoms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D1.6</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 xml:space="preserve">Inadequate tool used for assessment </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D2.1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treatment/therapy</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 xml:space="preserve">Negligent treatment </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D2.2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Inexperience for complexity of the procedure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D2.3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Failure/delay to give emergency treatment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D2.4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standard of performance of treatment/procedure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D2.5</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level of observation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D2.6</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amount of therapy</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D2.7</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assistance with activities of daily living</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D2.8</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patient education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D2.9</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pressure area care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D2.10</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Wrong treatment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D2.11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Incorrect choice of treatment made/offered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D2.12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Delay in treatment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D2.13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in duty of care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D2.14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Rough treatment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D2.15</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Equipment and/or supplies not available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D3.1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Poor coordination of treatment</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Conflicting decisions by different treating specialties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lastRenderedPageBreak/>
              <w:t>D3.2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Poor communication between and within the treating teams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D3.3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Too many changes of beds/wards and/or treating practitioners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D3.4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Moved or cared for outside of own specialty area</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D4.1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provide safe environment</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Complaints of slips/trips/falls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D4.2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Inadequate/inappropriate use of restraints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D4.3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assistance and/or observation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D4.4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Assistance with ambulation not offered when required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D4.5</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Aids not offered or provided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D4.6</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Exposure to dangerous items/equipment/people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D4.7</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Assault – consumer to consumer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D4.8</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Sexual assault - consumer to consumer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D4.9</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Inappropriate sexual conduct - consumer to consumer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D5.1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Pain issues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pain control</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D5.2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analgesia given before/after treatment/procedure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D5.3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Unnecessary pain inflicted during a treatment/procedure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D5.4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Delay in receiving analgesia or summoning medical attention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D6.1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Medication issues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Prescribing error (prescription/person/dose/site/time/route)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D6.2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Medication prescribed despite documented allergy/contraindication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D6.3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Dispensing error (prescription/person/dose/site/time/route)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D6.4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Drug not given or given multiple times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D6.5</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Medication dispensed despite documented allergy</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D6.6</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Loss of patient's own medication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D7.0</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Post-surgery complications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Post-surgery complications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D8.0</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Post procedure complications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Post procedure complications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D9.1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infection control</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Poor hygiene practices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D9.2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Equipment not cleaned/sterilised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D9.3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Patients potentially exposed to other infectious diseases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D10.1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Patient's test results not followed up</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review test results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D10.2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act on test results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D10.3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refer abnormal test results if patient discharged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D11.1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Discharge or transfer arrangements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Premature discharge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lastRenderedPageBreak/>
              <w:t>D11.2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Unsuitable/delayed discharge/transfer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D11.3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discharge planning</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D11.4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Lack of continuity of care/follow-up</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D11.5</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Patient discharged with unplanned cannula/suture in situ</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D11.6</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Discharge summary incomplete, incorrect, not forwarded/provided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D12.1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Refusal to refer or assist to obtain a second opinion</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Refusal to refer patient/client for specialist treatment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D12.2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Inappropriate/inadequate referral</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D12.3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Delay in referring</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E1.1</w:t>
            </w:r>
          </w:p>
        </w:tc>
        <w:tc>
          <w:tcPr>
            <w:tcW w:w="0" w:type="auto"/>
          </w:tcPr>
          <w:p w:rsidR="00CD2775" w:rsidRPr="00CD2775" w:rsidRDefault="00CD2775" w:rsidP="00CD2775">
            <w:pPr>
              <w:spacing w:after="0" w:line="300" w:lineRule="exact"/>
              <w:rPr>
                <w:rFonts w:cs="Arial"/>
                <w:sz w:val="20"/>
                <w:szCs w:val="20"/>
              </w:rPr>
            </w:pPr>
            <w:r w:rsidRPr="00CD2775">
              <w:rPr>
                <w:rFonts w:cs="Arial"/>
                <w:sz w:val="20"/>
                <w:szCs w:val="20"/>
              </w:rPr>
              <w:t>Costs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information about costs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Prior to treatment/service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E1.2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Information was partial or misleading/confusing</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E2.1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Unsatisfactory billing process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Item numbers used in a disadvantageous way</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E2.2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Extra fees for service, normally included in global fee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E2.3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Unreasonable penalties for late payment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E2.4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Refusal to offer a range of payment options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E3.1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Amount charged</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 xml:space="preserve">Fee/account for a </w:t>
            </w:r>
            <w:proofErr w:type="gramStart"/>
            <w:r w:rsidRPr="00CD2775">
              <w:rPr>
                <w:rFonts w:cs="Arial"/>
                <w:color w:val="000000"/>
                <w:sz w:val="20"/>
                <w:szCs w:val="20"/>
              </w:rPr>
              <w:t>particular treatment</w:t>
            </w:r>
            <w:proofErr w:type="gramEnd"/>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E3.2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 xml:space="preserve">Fee/account for a </w:t>
            </w:r>
            <w:proofErr w:type="gramStart"/>
            <w:r w:rsidRPr="00CD2775">
              <w:rPr>
                <w:rFonts w:cs="Arial"/>
                <w:color w:val="000000"/>
                <w:sz w:val="20"/>
                <w:szCs w:val="20"/>
              </w:rPr>
              <w:t>particular procedure</w:t>
            </w:r>
            <w:proofErr w:type="gramEnd"/>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E3.3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 xml:space="preserve">Fee/account for a </w:t>
            </w:r>
            <w:proofErr w:type="gramStart"/>
            <w:r w:rsidRPr="00CD2775">
              <w:rPr>
                <w:rFonts w:cs="Arial"/>
                <w:color w:val="000000"/>
                <w:sz w:val="20"/>
                <w:szCs w:val="20"/>
              </w:rPr>
              <w:t>particular consultation</w:t>
            </w:r>
            <w:proofErr w:type="gramEnd"/>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E3.4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Fee/account for accommodation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E3.5</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Parking charges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E4.1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Over-servicing</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Too frequent consultations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E4.2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Ordering unnecessary tests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E4.3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Recurrent bulk billing visits to hostels/nursing homes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E4.4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Repetition to tests already completed by GP</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E5.1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Private health insurance and claim handling</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Private health insurance and claim handling</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E6.1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Lost property</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acknowledge loss/replacement/reimbursement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E6.2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Unsatisfactory process for safekeeping of consumer property</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E6.3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Loss/damage of personal property</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E7.1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Responsibility for costs and resourcing</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Unsatisfactory facilitation of the reimbursed process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F1.1</w:t>
            </w:r>
          </w:p>
        </w:tc>
        <w:tc>
          <w:tcPr>
            <w:tcW w:w="0" w:type="auto"/>
          </w:tcPr>
          <w:p w:rsidR="00CD2775" w:rsidRPr="00CD2775" w:rsidRDefault="00CD2775" w:rsidP="00CD2775">
            <w:pPr>
              <w:spacing w:after="0" w:line="300" w:lineRule="exact"/>
              <w:rPr>
                <w:rFonts w:cs="Arial"/>
                <w:sz w:val="20"/>
                <w:szCs w:val="20"/>
              </w:rPr>
            </w:pPr>
            <w:r w:rsidRPr="00CD2775">
              <w:rPr>
                <w:rFonts w:cs="Arial"/>
                <w:sz w:val="20"/>
                <w:szCs w:val="20"/>
              </w:rPr>
              <w:t>Rights, respect and dignity</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Consumer rights (WA Public Patients' Hospital Charter)</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provide information about existence of the WAPPHC</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F1.2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comply with the WAPPHC</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lastRenderedPageBreak/>
              <w:t>F2.1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Inconsiderate service/lack of courtesy</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Lack of politeness/kindness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F2.2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Ignoring/negative attitude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F2.3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 patronising/overbearing manner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F2.4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Unhelpful manner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F3.1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Absence of compassion</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Absence of compassion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F4.1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ensure privacy</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Consumer's personal privacy not maintained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F4.2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offer appropriate clothing/cover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F4.3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Demeaning/humiliating care during treatment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F5.1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Breach of confidentiality</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Provision of information to a third party without consent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F5.2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Careless communication and/or handling of medical records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F6.1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Discrimination leading to less favourable health treatment</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On one of the civil grounds in anti-discrimination law or covenant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F6.2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Public consumer treated less favourably than private consumer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F7.1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fulfil Mental Health legislation requirements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in provision of information about rights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F7.2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in documentation of involuntary status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F8.1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Translating and interpreting services problems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Lack of information about the right to access an interpreter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F8.2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Lack of arrangements for an interpreter to attend when required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F8.3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Lack of availability of an interpreter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F8.4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Unsatisfactory quality of interpreter’s service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F9.1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Certificate or report problem</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provide a correct certificate/report when requested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F9.2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certify in accordance with the law</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F9.3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pass on information to an authorised person</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F9.4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Claims of falsification of a certificate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F10.0</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Denying/restricting access to personal health records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Denying/restricting access to personal health records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G1.1</w:t>
            </w:r>
          </w:p>
        </w:tc>
        <w:tc>
          <w:tcPr>
            <w:tcW w:w="0" w:type="auto"/>
          </w:tcPr>
          <w:p w:rsidR="00CD2775" w:rsidRPr="00CD2775" w:rsidRDefault="00CD2775" w:rsidP="00CD2775">
            <w:pPr>
              <w:spacing w:after="0" w:line="300" w:lineRule="exact"/>
              <w:rPr>
                <w:rFonts w:cs="Arial"/>
                <w:sz w:val="20"/>
                <w:szCs w:val="20"/>
              </w:rPr>
            </w:pPr>
            <w:r w:rsidRPr="00CD2775">
              <w:rPr>
                <w:rFonts w:cs="Arial"/>
                <w:sz w:val="20"/>
                <w:szCs w:val="20"/>
              </w:rPr>
              <w:t>Grievances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Response to a complaint</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No response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G1.2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response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G1.3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Unacceptable delay in response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G1.4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Dissatisfaction with the outcome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G2.0</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 xml:space="preserve">Retaliation/negative outcomes </w:t>
            </w:r>
            <w:proofErr w:type="gramStart"/>
            <w:r w:rsidRPr="00CD2775">
              <w:rPr>
                <w:rFonts w:cs="Arial"/>
                <w:color w:val="000000"/>
                <w:sz w:val="20"/>
                <w:szCs w:val="20"/>
              </w:rPr>
              <w:t>as a result of</w:t>
            </w:r>
            <w:proofErr w:type="gramEnd"/>
            <w:r w:rsidRPr="00CD2775">
              <w:rPr>
                <w:rFonts w:cs="Arial"/>
                <w:color w:val="000000"/>
                <w:sz w:val="20"/>
                <w:szCs w:val="20"/>
              </w:rPr>
              <w:t xml:space="preserve"> making a complaint</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 xml:space="preserve">Retaliation/negative outcomes </w:t>
            </w:r>
            <w:proofErr w:type="gramStart"/>
            <w:r w:rsidRPr="00CD2775">
              <w:rPr>
                <w:rFonts w:cs="Arial"/>
                <w:color w:val="000000"/>
                <w:sz w:val="20"/>
                <w:szCs w:val="20"/>
              </w:rPr>
              <w:t>as a result of</w:t>
            </w:r>
            <w:proofErr w:type="gramEnd"/>
            <w:r w:rsidRPr="00CD2775">
              <w:rPr>
                <w:rFonts w:cs="Arial"/>
                <w:color w:val="000000"/>
                <w:sz w:val="20"/>
                <w:szCs w:val="20"/>
              </w:rPr>
              <w:t xml:space="preserve"> making a complaint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H1.0</w:t>
            </w:r>
          </w:p>
        </w:tc>
        <w:tc>
          <w:tcPr>
            <w:tcW w:w="0" w:type="auto"/>
          </w:tcPr>
          <w:p w:rsidR="00CD2775" w:rsidRPr="00CD2775" w:rsidRDefault="00CD2775" w:rsidP="00CD2775">
            <w:pPr>
              <w:spacing w:after="0" w:line="300" w:lineRule="exact"/>
              <w:rPr>
                <w:rFonts w:cs="Arial"/>
                <w:sz w:val="20"/>
                <w:szCs w:val="20"/>
              </w:rPr>
            </w:pPr>
            <w:r w:rsidRPr="00CD2775">
              <w:rPr>
                <w:rFonts w:cs="Arial"/>
                <w:sz w:val="20"/>
                <w:szCs w:val="20"/>
              </w:rPr>
              <w:t>Corporate services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Administrative actions of a hospital/health service</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Administrative actions of a hospital/health service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H2.1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Records management</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Unsatisfactory storage of a medical record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lastRenderedPageBreak/>
              <w:t>H2.2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Unsatisfactory disposal of a medical record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H2.3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Loss of medical record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H2.4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Inappropriate storage of complaint record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H3.1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Catering</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Unsatisfactory quality/amount/variety/temperature of food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H3.2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Unsatisfactory provision of culturally appropriate food choices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H3.3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provide suitable therapeutic diet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H3.4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Lack of consultation of consumer preferences in therapeutic diet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H3.5</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Requested meals not provided</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H4.1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Physical surroundings/environment</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privacy in shared facilities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H4.2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space/facilities for consumer and their belongings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H4.3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lighting</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H4.4</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temperature control</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H4.5</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Poorly maintained/run down facilities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H4.6</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Unacceptable noise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H4.7</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enforce no smoking in designated areas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H4.8</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 xml:space="preserve">Lack of entertainment facilities </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H5.1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Security</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security measures regarding people or personal safety</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H5.2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security measures regarding personal belongings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H6.1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Cleaning/maintenance</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provision of a clean environment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H6.2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Inadequate maintenance of environment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I1.1</w:t>
            </w:r>
          </w:p>
        </w:tc>
        <w:tc>
          <w:tcPr>
            <w:tcW w:w="0" w:type="auto"/>
          </w:tcPr>
          <w:p w:rsidR="00CD2775" w:rsidRPr="00CD2775" w:rsidRDefault="00CD2775" w:rsidP="00CD2775">
            <w:pPr>
              <w:spacing w:after="0" w:line="300" w:lineRule="exact"/>
              <w:rPr>
                <w:rFonts w:cs="Arial"/>
                <w:sz w:val="20"/>
                <w:szCs w:val="20"/>
              </w:rPr>
            </w:pPr>
            <w:r w:rsidRPr="00CD2775">
              <w:rPr>
                <w:rFonts w:cs="Arial"/>
                <w:sz w:val="20"/>
                <w:szCs w:val="20"/>
              </w:rPr>
              <w:t>Professional conduct</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Inaccuracy of records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document/record information given by a consumer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I1.2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Documented opinionated comments/non-substantiated conclusions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I1.3</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Illegibility of records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I2.0</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Illegal practices</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Illegal practices</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I3.0</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Physical/mental impairment of health professional</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Physical/mental impairment of health professional</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I4.0</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Sexual impropriety</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Sexual impropriety</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I5.1</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Sexual misconduct</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Any touching of a sexual nature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I5.2</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Any sexual relationship with a consumer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I6.0</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Aggression/assault</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Aggression/assault</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I7.0</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Unprofessional behaviour</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Unprofessional behaviour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I8.0</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Fraud/illegal practice of financial nature</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Fraud/illegal practice of financial nature</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lastRenderedPageBreak/>
              <w:t>J1.0</w:t>
            </w:r>
          </w:p>
        </w:tc>
        <w:tc>
          <w:tcPr>
            <w:tcW w:w="0" w:type="auto"/>
          </w:tcPr>
          <w:p w:rsidR="00CD2775" w:rsidRPr="00CD2775" w:rsidRDefault="00CD2775" w:rsidP="00CD2775">
            <w:pPr>
              <w:spacing w:after="0" w:line="300" w:lineRule="exact"/>
              <w:rPr>
                <w:rFonts w:cs="Arial"/>
                <w:sz w:val="20"/>
                <w:szCs w:val="20"/>
              </w:rPr>
            </w:pPr>
            <w:r w:rsidRPr="00CD2775">
              <w:rPr>
                <w:rFonts w:cs="Arial"/>
                <w:sz w:val="20"/>
                <w:szCs w:val="20"/>
              </w:rPr>
              <w:t>Carers Charter</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consider the needs of a carer</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consider the needs of a carer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J2.0</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consult a carer</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consult a carer</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J3.0</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treat a carer with respect and dignity</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Failure to treat a carer with respect and dignity</w:t>
            </w:r>
          </w:p>
        </w:tc>
      </w:tr>
      <w:tr w:rsidR="00CD2775" w:rsidRPr="00CD2775" w:rsidTr="006311F1">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J4.0</w:t>
            </w:r>
          </w:p>
        </w:tc>
        <w:tc>
          <w:tcPr>
            <w:tcW w:w="0" w:type="auto"/>
          </w:tcPr>
          <w:p w:rsidR="00CD2775" w:rsidRPr="00CD2775" w:rsidRDefault="00CD2775" w:rsidP="00CD2775">
            <w:pPr>
              <w:spacing w:after="0" w:line="300" w:lineRule="exact"/>
              <w:rPr>
                <w:rFonts w:cs="Arial"/>
                <w:sz w:val="20"/>
                <w:szCs w:val="20"/>
              </w:rPr>
            </w:pP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Unsatisfactory complaint handling of carer's complaint</w:t>
            </w:r>
          </w:p>
        </w:tc>
        <w:tc>
          <w:tcPr>
            <w:tcW w:w="0" w:type="auto"/>
          </w:tcPr>
          <w:p w:rsidR="00CD2775" w:rsidRPr="00CD2775" w:rsidRDefault="00CD2775" w:rsidP="00CD2775">
            <w:pPr>
              <w:spacing w:after="0" w:line="300" w:lineRule="exact"/>
              <w:rPr>
                <w:rFonts w:cs="Arial"/>
                <w:color w:val="000000"/>
                <w:sz w:val="20"/>
                <w:szCs w:val="20"/>
              </w:rPr>
            </w:pPr>
            <w:r w:rsidRPr="00CD2775">
              <w:rPr>
                <w:rFonts w:cs="Arial"/>
                <w:color w:val="000000"/>
                <w:sz w:val="20"/>
                <w:szCs w:val="20"/>
              </w:rPr>
              <w:t>Unsatisfactory complaint handling of carer's complaint</w:t>
            </w:r>
          </w:p>
        </w:tc>
      </w:tr>
    </w:tbl>
    <w:p w:rsidR="00DA646B" w:rsidRDefault="00DA646B" w:rsidP="00CD2775">
      <w:pPr>
        <w:keepNext/>
        <w:keepLines/>
        <w:spacing w:after="120"/>
        <w:outlineLvl w:val="0"/>
        <w:rPr>
          <w:rFonts w:eastAsia="Times New Roman"/>
          <w:b/>
          <w:bCs/>
          <w:color w:val="000000" w:themeColor="text1"/>
          <w:sz w:val="22"/>
          <w:szCs w:val="28"/>
        </w:rPr>
        <w:sectPr w:rsidR="00DA646B" w:rsidSect="00B95F88">
          <w:pgSz w:w="16838" w:h="11906" w:orient="landscape"/>
          <w:pgMar w:top="851" w:right="851" w:bottom="851" w:left="1418" w:header="709" w:footer="397" w:gutter="0"/>
          <w:cols w:space="708"/>
          <w:docGrid w:linePitch="360"/>
        </w:sectPr>
      </w:pPr>
    </w:p>
    <w:p w:rsidR="005E267F" w:rsidRPr="001B55A5" w:rsidRDefault="00D74235" w:rsidP="001B55A5">
      <w:pPr>
        <w:pStyle w:val="Heading1"/>
      </w:pPr>
      <w:bookmarkStart w:id="60" w:name="_Toc3534050"/>
      <w:r w:rsidRPr="001B55A5">
        <w:lastRenderedPageBreak/>
        <w:t xml:space="preserve">Appendix </w:t>
      </w:r>
      <w:r w:rsidR="0054269A">
        <w:t>5</w:t>
      </w:r>
      <w:r w:rsidR="00914DEA" w:rsidRPr="001B55A5">
        <w:t>:</w:t>
      </w:r>
      <w:r w:rsidRPr="001B55A5">
        <w:t xml:space="preserve"> Seriousness Assessment Matrix</w:t>
      </w:r>
      <w:bookmarkEnd w:id="60"/>
      <w:r w:rsidRPr="001B55A5">
        <w:t xml:space="preserve"> </w:t>
      </w:r>
    </w:p>
    <w:p w:rsidR="00B95F88" w:rsidRPr="00432EA8" w:rsidRDefault="00B95F88" w:rsidP="00B95F88">
      <w:pPr>
        <w:jc w:val="center"/>
        <w:rPr>
          <w:b/>
        </w:rPr>
      </w:pPr>
    </w:p>
    <w:tbl>
      <w:tblPr>
        <w:tblStyle w:val="TableGrid"/>
        <w:tblW w:w="0" w:type="auto"/>
        <w:tblLook w:val="04A0" w:firstRow="1" w:lastRow="0" w:firstColumn="1" w:lastColumn="0" w:noHBand="0" w:noVBand="1"/>
      </w:tblPr>
      <w:tblGrid>
        <w:gridCol w:w="678"/>
        <w:gridCol w:w="1659"/>
        <w:gridCol w:w="1830"/>
        <w:gridCol w:w="950"/>
        <w:gridCol w:w="1463"/>
        <w:gridCol w:w="986"/>
        <w:gridCol w:w="1280"/>
      </w:tblGrid>
      <w:tr w:rsidR="00B95F88" w:rsidRPr="00851652" w:rsidTr="00954481">
        <w:tc>
          <w:tcPr>
            <w:tcW w:w="0" w:type="auto"/>
            <w:gridSpan w:val="2"/>
            <w:vMerge w:val="restart"/>
            <w:tcBorders>
              <w:top w:val="nil"/>
              <w:left w:val="nil"/>
            </w:tcBorders>
          </w:tcPr>
          <w:p w:rsidR="00B95F88" w:rsidRPr="007B27DB" w:rsidRDefault="00B95F88" w:rsidP="00954481">
            <w:pPr>
              <w:spacing w:after="0"/>
              <w:rPr>
                <w:sz w:val="22"/>
              </w:rPr>
            </w:pPr>
          </w:p>
        </w:tc>
        <w:tc>
          <w:tcPr>
            <w:tcW w:w="0" w:type="auto"/>
            <w:gridSpan w:val="5"/>
          </w:tcPr>
          <w:p w:rsidR="00B95F88" w:rsidRPr="007B27DB" w:rsidRDefault="00B95F88" w:rsidP="00954481">
            <w:pPr>
              <w:spacing w:after="0"/>
              <w:jc w:val="center"/>
              <w:rPr>
                <w:sz w:val="22"/>
              </w:rPr>
            </w:pPr>
            <w:r w:rsidRPr="007B27DB">
              <w:rPr>
                <w:sz w:val="22"/>
              </w:rPr>
              <w:t>Seriousness of event</w:t>
            </w:r>
          </w:p>
        </w:tc>
      </w:tr>
      <w:tr w:rsidR="00B95F88" w:rsidRPr="00851652" w:rsidTr="00954481">
        <w:tc>
          <w:tcPr>
            <w:tcW w:w="0" w:type="auto"/>
            <w:gridSpan w:val="2"/>
            <w:vMerge/>
            <w:tcBorders>
              <w:top w:val="nil"/>
              <w:left w:val="nil"/>
            </w:tcBorders>
          </w:tcPr>
          <w:p w:rsidR="00B95F88" w:rsidRPr="00432EA8" w:rsidRDefault="00B95F88" w:rsidP="00954481">
            <w:pPr>
              <w:spacing w:after="0"/>
              <w:rPr>
                <w:sz w:val="22"/>
              </w:rPr>
            </w:pPr>
          </w:p>
        </w:tc>
        <w:tc>
          <w:tcPr>
            <w:tcW w:w="0" w:type="auto"/>
            <w:tcBorders>
              <w:bottom w:val="single" w:sz="4" w:space="0" w:color="auto"/>
            </w:tcBorders>
          </w:tcPr>
          <w:p w:rsidR="00B95F88" w:rsidRPr="00432EA8" w:rsidRDefault="00B95F88" w:rsidP="00954481">
            <w:pPr>
              <w:spacing w:after="0"/>
              <w:jc w:val="center"/>
              <w:rPr>
                <w:sz w:val="22"/>
              </w:rPr>
            </w:pPr>
            <w:r w:rsidRPr="00432EA8">
              <w:rPr>
                <w:sz w:val="22"/>
              </w:rPr>
              <w:t>INSIGNIFICANT</w:t>
            </w:r>
          </w:p>
        </w:tc>
        <w:tc>
          <w:tcPr>
            <w:tcW w:w="0" w:type="auto"/>
            <w:tcBorders>
              <w:bottom w:val="single" w:sz="4" w:space="0" w:color="auto"/>
            </w:tcBorders>
          </w:tcPr>
          <w:p w:rsidR="00B95F88" w:rsidRPr="00432EA8" w:rsidRDefault="00B95F88" w:rsidP="00954481">
            <w:pPr>
              <w:spacing w:after="0"/>
              <w:jc w:val="center"/>
              <w:rPr>
                <w:sz w:val="22"/>
              </w:rPr>
            </w:pPr>
            <w:r w:rsidRPr="00432EA8">
              <w:rPr>
                <w:sz w:val="22"/>
              </w:rPr>
              <w:t>MINOR</w:t>
            </w:r>
          </w:p>
        </w:tc>
        <w:tc>
          <w:tcPr>
            <w:tcW w:w="0" w:type="auto"/>
            <w:tcBorders>
              <w:bottom w:val="single" w:sz="4" w:space="0" w:color="auto"/>
            </w:tcBorders>
          </w:tcPr>
          <w:p w:rsidR="00B95F88" w:rsidRPr="00432EA8" w:rsidRDefault="00B95F88" w:rsidP="00954481">
            <w:pPr>
              <w:spacing w:after="0"/>
              <w:jc w:val="center"/>
              <w:rPr>
                <w:sz w:val="22"/>
              </w:rPr>
            </w:pPr>
            <w:r w:rsidRPr="00432EA8">
              <w:rPr>
                <w:sz w:val="22"/>
              </w:rPr>
              <w:t>MODERATE</w:t>
            </w:r>
          </w:p>
        </w:tc>
        <w:tc>
          <w:tcPr>
            <w:tcW w:w="0" w:type="auto"/>
            <w:tcBorders>
              <w:bottom w:val="single" w:sz="4" w:space="0" w:color="auto"/>
            </w:tcBorders>
          </w:tcPr>
          <w:p w:rsidR="00B95F88" w:rsidRPr="00432EA8" w:rsidRDefault="00B95F88" w:rsidP="00954481">
            <w:pPr>
              <w:spacing w:after="0"/>
              <w:jc w:val="center"/>
              <w:rPr>
                <w:sz w:val="22"/>
              </w:rPr>
            </w:pPr>
            <w:r w:rsidRPr="00432EA8">
              <w:rPr>
                <w:sz w:val="22"/>
              </w:rPr>
              <w:t>MAJOR</w:t>
            </w:r>
          </w:p>
        </w:tc>
        <w:tc>
          <w:tcPr>
            <w:tcW w:w="0" w:type="auto"/>
            <w:tcBorders>
              <w:bottom w:val="single" w:sz="4" w:space="0" w:color="auto"/>
            </w:tcBorders>
          </w:tcPr>
          <w:p w:rsidR="00B95F88" w:rsidRPr="00432EA8" w:rsidRDefault="00B95F88" w:rsidP="00954481">
            <w:pPr>
              <w:spacing w:after="0"/>
              <w:jc w:val="center"/>
              <w:rPr>
                <w:sz w:val="22"/>
              </w:rPr>
            </w:pPr>
            <w:r w:rsidRPr="00432EA8">
              <w:rPr>
                <w:sz w:val="22"/>
              </w:rPr>
              <w:t>EXTREME</w:t>
            </w:r>
          </w:p>
        </w:tc>
      </w:tr>
      <w:tr w:rsidR="00B95F88" w:rsidRPr="00851652" w:rsidTr="00954481">
        <w:tc>
          <w:tcPr>
            <w:tcW w:w="678" w:type="dxa"/>
            <w:vMerge w:val="restart"/>
            <w:textDirection w:val="btLr"/>
          </w:tcPr>
          <w:p w:rsidR="00B95F88" w:rsidRPr="007B27DB" w:rsidRDefault="00B95F88" w:rsidP="00954481">
            <w:pPr>
              <w:spacing w:after="0"/>
              <w:ind w:left="113" w:right="113"/>
              <w:jc w:val="center"/>
              <w:rPr>
                <w:sz w:val="22"/>
              </w:rPr>
            </w:pPr>
            <w:r w:rsidRPr="007B27DB">
              <w:rPr>
                <w:sz w:val="22"/>
              </w:rPr>
              <w:t>Likelihood of event recurrence</w:t>
            </w:r>
          </w:p>
        </w:tc>
        <w:tc>
          <w:tcPr>
            <w:tcW w:w="1659" w:type="dxa"/>
          </w:tcPr>
          <w:p w:rsidR="00B95F88" w:rsidRPr="007B27DB" w:rsidRDefault="00B95F88" w:rsidP="00954481">
            <w:pPr>
              <w:spacing w:after="0"/>
              <w:rPr>
                <w:sz w:val="22"/>
              </w:rPr>
            </w:pPr>
            <w:r w:rsidRPr="007B27DB">
              <w:rPr>
                <w:sz w:val="22"/>
              </w:rPr>
              <w:t xml:space="preserve">FREQUENT </w:t>
            </w:r>
          </w:p>
          <w:p w:rsidR="00B95F88" w:rsidRPr="007B27DB" w:rsidRDefault="00B95F88" w:rsidP="00954481">
            <w:pPr>
              <w:spacing w:after="0"/>
              <w:rPr>
                <w:sz w:val="22"/>
              </w:rPr>
            </w:pPr>
            <w:r w:rsidRPr="007B27DB">
              <w:rPr>
                <w:sz w:val="22"/>
              </w:rPr>
              <w:t>(almost certain)</w:t>
            </w:r>
          </w:p>
        </w:tc>
        <w:tc>
          <w:tcPr>
            <w:tcW w:w="0" w:type="auto"/>
            <w:shd w:val="clear" w:color="auto" w:fill="FFFF00"/>
            <w:vAlign w:val="center"/>
          </w:tcPr>
          <w:p w:rsidR="00B95F88" w:rsidRPr="007B27DB" w:rsidRDefault="00B95F88" w:rsidP="00954481">
            <w:pPr>
              <w:spacing w:after="0"/>
              <w:jc w:val="center"/>
              <w:rPr>
                <w:sz w:val="22"/>
              </w:rPr>
            </w:pPr>
            <w:r w:rsidRPr="007B27DB">
              <w:rPr>
                <w:sz w:val="22"/>
              </w:rPr>
              <w:t>3</w:t>
            </w:r>
          </w:p>
        </w:tc>
        <w:tc>
          <w:tcPr>
            <w:tcW w:w="0" w:type="auto"/>
            <w:shd w:val="clear" w:color="auto" w:fill="FFFF00"/>
            <w:vAlign w:val="center"/>
          </w:tcPr>
          <w:p w:rsidR="00B95F88" w:rsidRPr="007B27DB" w:rsidRDefault="00B95F88" w:rsidP="00954481">
            <w:pPr>
              <w:spacing w:after="0"/>
              <w:jc w:val="center"/>
              <w:rPr>
                <w:sz w:val="22"/>
              </w:rPr>
            </w:pPr>
            <w:r w:rsidRPr="007B27DB">
              <w:rPr>
                <w:sz w:val="22"/>
              </w:rPr>
              <w:t>3</w:t>
            </w:r>
          </w:p>
        </w:tc>
        <w:tc>
          <w:tcPr>
            <w:tcW w:w="0" w:type="auto"/>
            <w:tcBorders>
              <w:bottom w:val="single" w:sz="4" w:space="0" w:color="auto"/>
            </w:tcBorders>
            <w:shd w:val="clear" w:color="auto" w:fill="FFC000"/>
            <w:vAlign w:val="center"/>
          </w:tcPr>
          <w:p w:rsidR="00B95F88" w:rsidRPr="007B27DB" w:rsidRDefault="00B95F88" w:rsidP="00954481">
            <w:pPr>
              <w:spacing w:after="0"/>
              <w:jc w:val="center"/>
              <w:rPr>
                <w:sz w:val="22"/>
              </w:rPr>
            </w:pPr>
            <w:r w:rsidRPr="007B27DB">
              <w:rPr>
                <w:sz w:val="22"/>
              </w:rPr>
              <w:t>2</w:t>
            </w:r>
          </w:p>
        </w:tc>
        <w:tc>
          <w:tcPr>
            <w:tcW w:w="0" w:type="auto"/>
            <w:tcBorders>
              <w:bottom w:val="single" w:sz="4" w:space="0" w:color="auto"/>
              <w:right w:val="single" w:sz="4" w:space="0" w:color="auto"/>
            </w:tcBorders>
            <w:shd w:val="clear" w:color="auto" w:fill="FF0000"/>
            <w:vAlign w:val="center"/>
          </w:tcPr>
          <w:p w:rsidR="00B95F88" w:rsidRPr="007B27DB" w:rsidRDefault="00B95F88" w:rsidP="00954481">
            <w:pPr>
              <w:spacing w:after="0"/>
              <w:jc w:val="center"/>
              <w:rPr>
                <w:sz w:val="22"/>
              </w:rPr>
            </w:pPr>
            <w:r w:rsidRPr="007B27DB">
              <w:rPr>
                <w:sz w:val="22"/>
              </w:rPr>
              <w:t>1</w:t>
            </w:r>
          </w:p>
        </w:tc>
        <w:tc>
          <w:tcPr>
            <w:tcW w:w="0" w:type="auto"/>
            <w:tcBorders>
              <w:left w:val="single" w:sz="4" w:space="0" w:color="auto"/>
              <w:bottom w:val="single" w:sz="4" w:space="0" w:color="auto"/>
            </w:tcBorders>
            <w:shd w:val="clear" w:color="auto" w:fill="FF0000"/>
            <w:vAlign w:val="center"/>
          </w:tcPr>
          <w:p w:rsidR="00B95F88" w:rsidRPr="007B27DB" w:rsidRDefault="00B95F88" w:rsidP="00954481">
            <w:pPr>
              <w:spacing w:after="0"/>
              <w:jc w:val="center"/>
              <w:rPr>
                <w:sz w:val="22"/>
              </w:rPr>
            </w:pPr>
            <w:r w:rsidRPr="007B27DB">
              <w:rPr>
                <w:sz w:val="22"/>
              </w:rPr>
              <w:t>1</w:t>
            </w:r>
          </w:p>
        </w:tc>
      </w:tr>
      <w:tr w:rsidR="00B95F88" w:rsidRPr="00851652" w:rsidTr="00954481">
        <w:tc>
          <w:tcPr>
            <w:tcW w:w="678" w:type="dxa"/>
            <w:vMerge/>
          </w:tcPr>
          <w:p w:rsidR="00B95F88" w:rsidRPr="00432EA8" w:rsidRDefault="00B95F88" w:rsidP="00954481">
            <w:pPr>
              <w:spacing w:after="0"/>
              <w:rPr>
                <w:sz w:val="22"/>
              </w:rPr>
            </w:pPr>
          </w:p>
        </w:tc>
        <w:tc>
          <w:tcPr>
            <w:tcW w:w="1659" w:type="dxa"/>
          </w:tcPr>
          <w:p w:rsidR="00B95F88" w:rsidRPr="00432EA8" w:rsidRDefault="00B95F88" w:rsidP="00954481">
            <w:pPr>
              <w:spacing w:after="0"/>
              <w:rPr>
                <w:sz w:val="22"/>
              </w:rPr>
            </w:pPr>
            <w:r w:rsidRPr="00432EA8">
              <w:rPr>
                <w:sz w:val="22"/>
              </w:rPr>
              <w:t xml:space="preserve">PROBABLE </w:t>
            </w:r>
          </w:p>
          <w:p w:rsidR="00B95F88" w:rsidRPr="00432EA8" w:rsidRDefault="00B95F88" w:rsidP="00954481">
            <w:pPr>
              <w:spacing w:after="0"/>
              <w:rPr>
                <w:sz w:val="22"/>
              </w:rPr>
            </w:pPr>
            <w:r w:rsidRPr="00432EA8">
              <w:rPr>
                <w:sz w:val="22"/>
              </w:rPr>
              <w:t>(likely)</w:t>
            </w:r>
          </w:p>
        </w:tc>
        <w:tc>
          <w:tcPr>
            <w:tcW w:w="0" w:type="auto"/>
            <w:tcBorders>
              <w:bottom w:val="single" w:sz="4" w:space="0" w:color="auto"/>
            </w:tcBorders>
            <w:shd w:val="clear" w:color="auto" w:fill="FFFF00"/>
            <w:vAlign w:val="center"/>
          </w:tcPr>
          <w:p w:rsidR="00B95F88" w:rsidRPr="00432EA8" w:rsidRDefault="00B95F88" w:rsidP="00954481">
            <w:pPr>
              <w:spacing w:after="0"/>
              <w:jc w:val="center"/>
              <w:rPr>
                <w:sz w:val="22"/>
              </w:rPr>
            </w:pPr>
            <w:r w:rsidRPr="00432EA8">
              <w:rPr>
                <w:sz w:val="22"/>
              </w:rPr>
              <w:t>3</w:t>
            </w:r>
          </w:p>
        </w:tc>
        <w:tc>
          <w:tcPr>
            <w:tcW w:w="0" w:type="auto"/>
            <w:tcBorders>
              <w:bottom w:val="single" w:sz="4" w:space="0" w:color="auto"/>
            </w:tcBorders>
            <w:shd w:val="clear" w:color="auto" w:fill="FFFF00"/>
            <w:vAlign w:val="center"/>
          </w:tcPr>
          <w:p w:rsidR="00B95F88" w:rsidRPr="00432EA8" w:rsidRDefault="00B95F88" w:rsidP="00954481">
            <w:pPr>
              <w:spacing w:after="0"/>
              <w:jc w:val="center"/>
              <w:rPr>
                <w:sz w:val="22"/>
              </w:rPr>
            </w:pPr>
            <w:r w:rsidRPr="00432EA8">
              <w:rPr>
                <w:sz w:val="22"/>
              </w:rPr>
              <w:t>3</w:t>
            </w:r>
          </w:p>
        </w:tc>
        <w:tc>
          <w:tcPr>
            <w:tcW w:w="0" w:type="auto"/>
            <w:tcBorders>
              <w:top w:val="single" w:sz="4" w:space="0" w:color="auto"/>
              <w:bottom w:val="single" w:sz="4" w:space="0" w:color="auto"/>
            </w:tcBorders>
            <w:shd w:val="clear" w:color="auto" w:fill="FFC000"/>
            <w:vAlign w:val="center"/>
          </w:tcPr>
          <w:p w:rsidR="00B95F88" w:rsidRPr="00432EA8" w:rsidRDefault="00B95F88" w:rsidP="00954481">
            <w:pPr>
              <w:spacing w:after="0"/>
              <w:jc w:val="center"/>
              <w:rPr>
                <w:sz w:val="22"/>
              </w:rPr>
            </w:pPr>
            <w:r w:rsidRPr="00432EA8">
              <w:rPr>
                <w:sz w:val="22"/>
              </w:rPr>
              <w:t>2</w:t>
            </w:r>
          </w:p>
        </w:tc>
        <w:tc>
          <w:tcPr>
            <w:tcW w:w="0" w:type="auto"/>
            <w:tcBorders>
              <w:top w:val="single" w:sz="4" w:space="0" w:color="auto"/>
              <w:bottom w:val="single" w:sz="4" w:space="0" w:color="auto"/>
              <w:right w:val="single" w:sz="4" w:space="0" w:color="auto"/>
            </w:tcBorders>
            <w:shd w:val="clear" w:color="auto" w:fill="FF0000"/>
            <w:vAlign w:val="center"/>
          </w:tcPr>
          <w:p w:rsidR="00B95F88" w:rsidRPr="00432EA8" w:rsidRDefault="00B95F88" w:rsidP="00954481">
            <w:pPr>
              <w:spacing w:after="0"/>
              <w:jc w:val="center"/>
              <w:rPr>
                <w:sz w:val="22"/>
              </w:rPr>
            </w:pPr>
            <w:r w:rsidRPr="00432EA8">
              <w:rPr>
                <w:sz w:val="22"/>
              </w:rPr>
              <w:t>1</w:t>
            </w:r>
          </w:p>
        </w:tc>
        <w:tc>
          <w:tcPr>
            <w:tcW w:w="0" w:type="auto"/>
            <w:tcBorders>
              <w:top w:val="single" w:sz="4" w:space="0" w:color="auto"/>
              <w:left w:val="single" w:sz="4" w:space="0" w:color="auto"/>
              <w:bottom w:val="single" w:sz="4" w:space="0" w:color="auto"/>
            </w:tcBorders>
            <w:shd w:val="clear" w:color="auto" w:fill="FF0000"/>
            <w:vAlign w:val="center"/>
          </w:tcPr>
          <w:p w:rsidR="00B95F88" w:rsidRPr="00432EA8" w:rsidRDefault="00B95F88" w:rsidP="00954481">
            <w:pPr>
              <w:spacing w:after="0"/>
              <w:jc w:val="center"/>
              <w:rPr>
                <w:sz w:val="22"/>
              </w:rPr>
            </w:pPr>
            <w:r w:rsidRPr="00432EA8">
              <w:rPr>
                <w:sz w:val="22"/>
              </w:rPr>
              <w:t>1</w:t>
            </w:r>
          </w:p>
        </w:tc>
      </w:tr>
      <w:tr w:rsidR="00B95F88" w:rsidRPr="00851652" w:rsidTr="00954481">
        <w:tc>
          <w:tcPr>
            <w:tcW w:w="678" w:type="dxa"/>
            <w:vMerge/>
          </w:tcPr>
          <w:p w:rsidR="00B95F88" w:rsidRPr="00432EA8" w:rsidRDefault="00B95F88" w:rsidP="00954481">
            <w:pPr>
              <w:spacing w:after="0"/>
              <w:rPr>
                <w:sz w:val="22"/>
              </w:rPr>
            </w:pPr>
          </w:p>
        </w:tc>
        <w:tc>
          <w:tcPr>
            <w:tcW w:w="1659" w:type="dxa"/>
          </w:tcPr>
          <w:p w:rsidR="00B95F88" w:rsidRPr="00432EA8" w:rsidRDefault="00B95F88" w:rsidP="00954481">
            <w:pPr>
              <w:spacing w:after="0"/>
              <w:rPr>
                <w:sz w:val="22"/>
              </w:rPr>
            </w:pPr>
            <w:r w:rsidRPr="00432EA8">
              <w:rPr>
                <w:sz w:val="22"/>
              </w:rPr>
              <w:t xml:space="preserve">OCCASIONAL </w:t>
            </w:r>
          </w:p>
          <w:p w:rsidR="00B95F88" w:rsidRPr="00432EA8" w:rsidRDefault="00B95F88" w:rsidP="00954481">
            <w:pPr>
              <w:spacing w:after="0"/>
              <w:rPr>
                <w:sz w:val="22"/>
              </w:rPr>
            </w:pPr>
            <w:r w:rsidRPr="00432EA8">
              <w:rPr>
                <w:sz w:val="22"/>
              </w:rPr>
              <w:t>(possible)</w:t>
            </w:r>
          </w:p>
        </w:tc>
        <w:tc>
          <w:tcPr>
            <w:tcW w:w="0" w:type="auto"/>
            <w:tcBorders>
              <w:bottom w:val="single" w:sz="4" w:space="0" w:color="auto"/>
            </w:tcBorders>
            <w:shd w:val="clear" w:color="auto" w:fill="92D050"/>
            <w:vAlign w:val="center"/>
          </w:tcPr>
          <w:p w:rsidR="00B95F88" w:rsidRPr="00432EA8" w:rsidRDefault="00B95F88" w:rsidP="00954481">
            <w:pPr>
              <w:spacing w:after="0"/>
              <w:jc w:val="center"/>
              <w:rPr>
                <w:sz w:val="22"/>
              </w:rPr>
            </w:pPr>
            <w:r w:rsidRPr="00432EA8">
              <w:rPr>
                <w:sz w:val="22"/>
              </w:rPr>
              <w:t>4</w:t>
            </w:r>
          </w:p>
        </w:tc>
        <w:tc>
          <w:tcPr>
            <w:tcW w:w="0" w:type="auto"/>
            <w:tcBorders>
              <w:bottom w:val="single" w:sz="4" w:space="0" w:color="auto"/>
            </w:tcBorders>
            <w:shd w:val="clear" w:color="auto" w:fill="FFFF00"/>
            <w:vAlign w:val="center"/>
          </w:tcPr>
          <w:p w:rsidR="00B95F88" w:rsidRPr="00432EA8" w:rsidRDefault="00B95F88" w:rsidP="00954481">
            <w:pPr>
              <w:spacing w:after="0"/>
              <w:jc w:val="center"/>
              <w:rPr>
                <w:sz w:val="22"/>
              </w:rPr>
            </w:pPr>
            <w:r w:rsidRPr="00432EA8">
              <w:rPr>
                <w:sz w:val="22"/>
              </w:rPr>
              <w:t>3</w:t>
            </w:r>
          </w:p>
        </w:tc>
        <w:tc>
          <w:tcPr>
            <w:tcW w:w="0" w:type="auto"/>
            <w:tcBorders>
              <w:top w:val="single" w:sz="4" w:space="0" w:color="auto"/>
              <w:bottom w:val="single" w:sz="4" w:space="0" w:color="auto"/>
            </w:tcBorders>
            <w:shd w:val="clear" w:color="auto" w:fill="FFC000"/>
            <w:vAlign w:val="center"/>
          </w:tcPr>
          <w:p w:rsidR="00B95F88" w:rsidRPr="00432EA8" w:rsidRDefault="00B95F88" w:rsidP="00954481">
            <w:pPr>
              <w:spacing w:after="0"/>
              <w:jc w:val="center"/>
              <w:rPr>
                <w:sz w:val="22"/>
              </w:rPr>
            </w:pPr>
            <w:r w:rsidRPr="00432EA8">
              <w:rPr>
                <w:sz w:val="22"/>
              </w:rPr>
              <w:t>2</w:t>
            </w:r>
          </w:p>
        </w:tc>
        <w:tc>
          <w:tcPr>
            <w:tcW w:w="0" w:type="auto"/>
            <w:tcBorders>
              <w:bottom w:val="single" w:sz="4" w:space="0" w:color="auto"/>
            </w:tcBorders>
            <w:shd w:val="clear" w:color="auto" w:fill="FFC000"/>
            <w:vAlign w:val="center"/>
          </w:tcPr>
          <w:p w:rsidR="00B95F88" w:rsidRPr="00432EA8" w:rsidRDefault="00B95F88" w:rsidP="00954481">
            <w:pPr>
              <w:spacing w:after="0"/>
              <w:jc w:val="center"/>
              <w:rPr>
                <w:sz w:val="22"/>
              </w:rPr>
            </w:pPr>
            <w:r w:rsidRPr="00432EA8">
              <w:rPr>
                <w:sz w:val="22"/>
              </w:rPr>
              <w:t>2</w:t>
            </w:r>
          </w:p>
        </w:tc>
        <w:tc>
          <w:tcPr>
            <w:tcW w:w="0" w:type="auto"/>
            <w:tcBorders>
              <w:bottom w:val="single" w:sz="4" w:space="0" w:color="auto"/>
            </w:tcBorders>
            <w:shd w:val="clear" w:color="auto" w:fill="FF0000"/>
            <w:vAlign w:val="center"/>
          </w:tcPr>
          <w:p w:rsidR="00B95F88" w:rsidRPr="00432EA8" w:rsidRDefault="00B95F88" w:rsidP="00954481">
            <w:pPr>
              <w:spacing w:after="0"/>
              <w:jc w:val="center"/>
              <w:rPr>
                <w:sz w:val="22"/>
              </w:rPr>
            </w:pPr>
            <w:r w:rsidRPr="00432EA8">
              <w:rPr>
                <w:sz w:val="22"/>
              </w:rPr>
              <w:t>1</w:t>
            </w:r>
          </w:p>
        </w:tc>
      </w:tr>
      <w:tr w:rsidR="00B95F88" w:rsidRPr="00851652" w:rsidTr="00954481">
        <w:tc>
          <w:tcPr>
            <w:tcW w:w="678" w:type="dxa"/>
            <w:vMerge/>
          </w:tcPr>
          <w:p w:rsidR="00B95F88" w:rsidRPr="00432EA8" w:rsidRDefault="00B95F88" w:rsidP="00954481">
            <w:pPr>
              <w:spacing w:after="0"/>
              <w:rPr>
                <w:sz w:val="22"/>
              </w:rPr>
            </w:pPr>
          </w:p>
        </w:tc>
        <w:tc>
          <w:tcPr>
            <w:tcW w:w="1659" w:type="dxa"/>
          </w:tcPr>
          <w:p w:rsidR="00B95F88" w:rsidRPr="00432EA8" w:rsidRDefault="00B95F88" w:rsidP="00954481">
            <w:pPr>
              <w:spacing w:after="0"/>
              <w:rPr>
                <w:sz w:val="22"/>
              </w:rPr>
            </w:pPr>
            <w:r w:rsidRPr="00432EA8">
              <w:rPr>
                <w:sz w:val="22"/>
              </w:rPr>
              <w:t xml:space="preserve">UNCOMMON </w:t>
            </w:r>
          </w:p>
          <w:p w:rsidR="00B95F88" w:rsidRPr="00432EA8" w:rsidRDefault="00B95F88" w:rsidP="00954481">
            <w:pPr>
              <w:spacing w:after="0"/>
              <w:rPr>
                <w:sz w:val="22"/>
              </w:rPr>
            </w:pPr>
            <w:r w:rsidRPr="00432EA8">
              <w:rPr>
                <w:sz w:val="22"/>
              </w:rPr>
              <w:t>(unlikely)</w:t>
            </w:r>
          </w:p>
        </w:tc>
        <w:tc>
          <w:tcPr>
            <w:tcW w:w="0" w:type="auto"/>
            <w:tcBorders>
              <w:bottom w:val="single" w:sz="4" w:space="0" w:color="auto"/>
            </w:tcBorders>
            <w:shd w:val="clear" w:color="auto" w:fill="92D050"/>
            <w:vAlign w:val="center"/>
          </w:tcPr>
          <w:p w:rsidR="00B95F88" w:rsidRPr="00432EA8" w:rsidRDefault="00B95F88" w:rsidP="00954481">
            <w:pPr>
              <w:spacing w:after="0"/>
              <w:jc w:val="center"/>
              <w:rPr>
                <w:sz w:val="22"/>
              </w:rPr>
            </w:pPr>
            <w:r w:rsidRPr="00432EA8">
              <w:rPr>
                <w:sz w:val="22"/>
              </w:rPr>
              <w:t>4</w:t>
            </w:r>
          </w:p>
        </w:tc>
        <w:tc>
          <w:tcPr>
            <w:tcW w:w="0" w:type="auto"/>
            <w:tcBorders>
              <w:bottom w:val="single" w:sz="4" w:space="0" w:color="auto"/>
            </w:tcBorders>
            <w:shd w:val="clear" w:color="auto" w:fill="92D050"/>
            <w:vAlign w:val="center"/>
          </w:tcPr>
          <w:p w:rsidR="00B95F88" w:rsidRPr="00432EA8" w:rsidRDefault="00B95F88" w:rsidP="00954481">
            <w:pPr>
              <w:spacing w:after="0"/>
              <w:jc w:val="center"/>
              <w:rPr>
                <w:sz w:val="22"/>
              </w:rPr>
            </w:pPr>
            <w:r w:rsidRPr="00432EA8">
              <w:rPr>
                <w:sz w:val="22"/>
              </w:rPr>
              <w:t>4</w:t>
            </w:r>
          </w:p>
        </w:tc>
        <w:tc>
          <w:tcPr>
            <w:tcW w:w="0" w:type="auto"/>
            <w:tcBorders>
              <w:bottom w:val="single" w:sz="4" w:space="0" w:color="auto"/>
            </w:tcBorders>
            <w:shd w:val="clear" w:color="auto" w:fill="FFFF00"/>
            <w:vAlign w:val="center"/>
          </w:tcPr>
          <w:p w:rsidR="00B95F88" w:rsidRPr="00432EA8" w:rsidRDefault="00B95F88" w:rsidP="00954481">
            <w:pPr>
              <w:spacing w:after="0"/>
              <w:jc w:val="center"/>
              <w:rPr>
                <w:sz w:val="22"/>
              </w:rPr>
            </w:pPr>
            <w:r w:rsidRPr="00432EA8">
              <w:rPr>
                <w:sz w:val="22"/>
              </w:rPr>
              <w:t>3</w:t>
            </w:r>
          </w:p>
        </w:tc>
        <w:tc>
          <w:tcPr>
            <w:tcW w:w="0" w:type="auto"/>
            <w:tcBorders>
              <w:bottom w:val="single" w:sz="4" w:space="0" w:color="auto"/>
            </w:tcBorders>
            <w:shd w:val="clear" w:color="auto" w:fill="FFC000"/>
            <w:vAlign w:val="center"/>
          </w:tcPr>
          <w:p w:rsidR="00B95F88" w:rsidRPr="00432EA8" w:rsidRDefault="00B95F88" w:rsidP="00954481">
            <w:pPr>
              <w:spacing w:after="0"/>
              <w:jc w:val="center"/>
              <w:rPr>
                <w:sz w:val="22"/>
              </w:rPr>
            </w:pPr>
            <w:r w:rsidRPr="00432EA8">
              <w:rPr>
                <w:sz w:val="22"/>
              </w:rPr>
              <w:t>2</w:t>
            </w:r>
          </w:p>
        </w:tc>
        <w:tc>
          <w:tcPr>
            <w:tcW w:w="0" w:type="auto"/>
            <w:tcBorders>
              <w:bottom w:val="single" w:sz="4" w:space="0" w:color="auto"/>
            </w:tcBorders>
            <w:shd w:val="clear" w:color="auto" w:fill="FF0000"/>
            <w:vAlign w:val="center"/>
          </w:tcPr>
          <w:p w:rsidR="00B95F88" w:rsidRPr="00432EA8" w:rsidRDefault="00B95F88" w:rsidP="00954481">
            <w:pPr>
              <w:spacing w:after="0"/>
              <w:jc w:val="center"/>
              <w:rPr>
                <w:sz w:val="22"/>
              </w:rPr>
            </w:pPr>
            <w:r w:rsidRPr="00432EA8">
              <w:rPr>
                <w:sz w:val="22"/>
              </w:rPr>
              <w:t>1</w:t>
            </w:r>
          </w:p>
        </w:tc>
      </w:tr>
      <w:tr w:rsidR="00B95F88" w:rsidRPr="00851652" w:rsidTr="00954481">
        <w:tc>
          <w:tcPr>
            <w:tcW w:w="678" w:type="dxa"/>
            <w:vMerge/>
          </w:tcPr>
          <w:p w:rsidR="00B95F88" w:rsidRPr="00432EA8" w:rsidRDefault="00B95F88" w:rsidP="00954481">
            <w:pPr>
              <w:spacing w:after="0"/>
              <w:rPr>
                <w:sz w:val="22"/>
              </w:rPr>
            </w:pPr>
          </w:p>
        </w:tc>
        <w:tc>
          <w:tcPr>
            <w:tcW w:w="1659" w:type="dxa"/>
          </w:tcPr>
          <w:p w:rsidR="00B95F88" w:rsidRPr="00432EA8" w:rsidRDefault="00B95F88" w:rsidP="00954481">
            <w:pPr>
              <w:spacing w:after="0"/>
              <w:rPr>
                <w:sz w:val="22"/>
              </w:rPr>
            </w:pPr>
            <w:r w:rsidRPr="00432EA8">
              <w:rPr>
                <w:sz w:val="22"/>
              </w:rPr>
              <w:t xml:space="preserve">REMOTE </w:t>
            </w:r>
          </w:p>
          <w:p w:rsidR="00B95F88" w:rsidRPr="00432EA8" w:rsidRDefault="00B95F88" w:rsidP="00954481">
            <w:pPr>
              <w:spacing w:after="0"/>
              <w:rPr>
                <w:sz w:val="22"/>
              </w:rPr>
            </w:pPr>
            <w:r w:rsidRPr="00432EA8">
              <w:rPr>
                <w:sz w:val="22"/>
              </w:rPr>
              <w:t>(rare)</w:t>
            </w:r>
          </w:p>
        </w:tc>
        <w:tc>
          <w:tcPr>
            <w:tcW w:w="0" w:type="auto"/>
            <w:shd w:val="clear" w:color="auto" w:fill="92D050"/>
            <w:vAlign w:val="center"/>
          </w:tcPr>
          <w:p w:rsidR="00B95F88" w:rsidRPr="00432EA8" w:rsidRDefault="00B95F88" w:rsidP="00954481">
            <w:pPr>
              <w:spacing w:after="0"/>
              <w:jc w:val="center"/>
              <w:rPr>
                <w:sz w:val="22"/>
              </w:rPr>
            </w:pPr>
            <w:r w:rsidRPr="00432EA8">
              <w:rPr>
                <w:sz w:val="22"/>
              </w:rPr>
              <w:t>4</w:t>
            </w:r>
          </w:p>
        </w:tc>
        <w:tc>
          <w:tcPr>
            <w:tcW w:w="0" w:type="auto"/>
            <w:shd w:val="clear" w:color="auto" w:fill="92D050"/>
            <w:vAlign w:val="center"/>
          </w:tcPr>
          <w:p w:rsidR="00B95F88" w:rsidRPr="00432EA8" w:rsidRDefault="00B95F88" w:rsidP="00954481">
            <w:pPr>
              <w:spacing w:after="0"/>
              <w:jc w:val="center"/>
              <w:rPr>
                <w:sz w:val="22"/>
              </w:rPr>
            </w:pPr>
            <w:r w:rsidRPr="00432EA8">
              <w:rPr>
                <w:sz w:val="22"/>
              </w:rPr>
              <w:t>4</w:t>
            </w:r>
          </w:p>
        </w:tc>
        <w:tc>
          <w:tcPr>
            <w:tcW w:w="0" w:type="auto"/>
            <w:shd w:val="clear" w:color="auto" w:fill="FFFF00"/>
            <w:vAlign w:val="center"/>
          </w:tcPr>
          <w:p w:rsidR="00B95F88" w:rsidRPr="00432EA8" w:rsidRDefault="00B95F88" w:rsidP="00954481">
            <w:pPr>
              <w:spacing w:after="0"/>
              <w:jc w:val="center"/>
              <w:rPr>
                <w:sz w:val="22"/>
              </w:rPr>
            </w:pPr>
            <w:r w:rsidRPr="00432EA8">
              <w:rPr>
                <w:sz w:val="22"/>
              </w:rPr>
              <w:t>3</w:t>
            </w:r>
          </w:p>
        </w:tc>
        <w:tc>
          <w:tcPr>
            <w:tcW w:w="0" w:type="auto"/>
            <w:shd w:val="clear" w:color="auto" w:fill="FFFF00"/>
            <w:vAlign w:val="center"/>
          </w:tcPr>
          <w:p w:rsidR="00B95F88" w:rsidRPr="00432EA8" w:rsidRDefault="00B95F88" w:rsidP="00954481">
            <w:pPr>
              <w:spacing w:after="0"/>
              <w:jc w:val="center"/>
              <w:rPr>
                <w:sz w:val="22"/>
              </w:rPr>
            </w:pPr>
            <w:r w:rsidRPr="00432EA8">
              <w:rPr>
                <w:sz w:val="22"/>
              </w:rPr>
              <w:t>3</w:t>
            </w:r>
          </w:p>
        </w:tc>
        <w:tc>
          <w:tcPr>
            <w:tcW w:w="0" w:type="auto"/>
            <w:shd w:val="clear" w:color="auto" w:fill="FF0000"/>
            <w:vAlign w:val="center"/>
          </w:tcPr>
          <w:p w:rsidR="00B95F88" w:rsidRPr="00432EA8" w:rsidRDefault="00B95F88" w:rsidP="00954481">
            <w:pPr>
              <w:spacing w:after="0"/>
              <w:jc w:val="center"/>
              <w:rPr>
                <w:sz w:val="22"/>
              </w:rPr>
            </w:pPr>
            <w:r w:rsidRPr="00432EA8">
              <w:rPr>
                <w:sz w:val="22"/>
              </w:rPr>
              <w:t>1</w:t>
            </w:r>
          </w:p>
        </w:tc>
      </w:tr>
    </w:tbl>
    <w:tbl>
      <w:tblPr>
        <w:tblStyle w:val="TableGrid"/>
        <w:tblpPr w:leftFromText="180" w:rightFromText="180" w:vertAnchor="text" w:horzAnchor="page" w:tblpX="11503" w:tblpY="-2641"/>
        <w:tblW w:w="0" w:type="auto"/>
        <w:tblLook w:val="04A0" w:firstRow="1" w:lastRow="0" w:firstColumn="1" w:lastColumn="0" w:noHBand="0" w:noVBand="1"/>
      </w:tblPr>
      <w:tblGrid>
        <w:gridCol w:w="680"/>
        <w:gridCol w:w="1226"/>
      </w:tblGrid>
      <w:tr w:rsidR="00B95F88" w:rsidRPr="008A3AC2" w:rsidTr="00954481">
        <w:trPr>
          <w:trHeight w:val="424"/>
        </w:trPr>
        <w:tc>
          <w:tcPr>
            <w:tcW w:w="680" w:type="dxa"/>
            <w:shd w:val="clear" w:color="auto" w:fill="92D050"/>
            <w:vAlign w:val="center"/>
          </w:tcPr>
          <w:p w:rsidR="00B95F88" w:rsidRPr="008A3AC2" w:rsidRDefault="00B95F88" w:rsidP="00954481">
            <w:pPr>
              <w:spacing w:after="0" w:line="240" w:lineRule="exact"/>
              <w:ind w:right="-40"/>
              <w:jc w:val="center"/>
              <w:rPr>
                <w:rFonts w:cstheme="minorHAnsi"/>
                <w:sz w:val="16"/>
                <w:szCs w:val="16"/>
              </w:rPr>
            </w:pPr>
            <w:r w:rsidRPr="008A3AC2">
              <w:rPr>
                <w:rFonts w:cstheme="minorHAnsi"/>
                <w:sz w:val="16"/>
                <w:szCs w:val="16"/>
              </w:rPr>
              <w:t>Risk rating</w:t>
            </w:r>
          </w:p>
        </w:tc>
        <w:tc>
          <w:tcPr>
            <w:tcW w:w="1226" w:type="dxa"/>
            <w:shd w:val="clear" w:color="auto" w:fill="92D050"/>
            <w:vAlign w:val="center"/>
          </w:tcPr>
          <w:p w:rsidR="00B95F88" w:rsidRPr="008A3AC2" w:rsidRDefault="00B95F88" w:rsidP="00954481">
            <w:pPr>
              <w:spacing w:after="0" w:line="240" w:lineRule="exact"/>
              <w:ind w:right="-40"/>
              <w:jc w:val="center"/>
              <w:rPr>
                <w:rFonts w:cstheme="minorHAnsi"/>
                <w:sz w:val="16"/>
                <w:szCs w:val="16"/>
              </w:rPr>
            </w:pPr>
            <w:r w:rsidRPr="008A3AC2">
              <w:rPr>
                <w:rFonts w:cstheme="minorHAnsi"/>
                <w:sz w:val="16"/>
                <w:szCs w:val="16"/>
              </w:rPr>
              <w:t>Risk classification</w:t>
            </w:r>
          </w:p>
        </w:tc>
      </w:tr>
      <w:tr w:rsidR="00B95F88" w:rsidRPr="008A3AC2" w:rsidTr="00954481">
        <w:trPr>
          <w:trHeight w:val="202"/>
        </w:trPr>
        <w:tc>
          <w:tcPr>
            <w:tcW w:w="680" w:type="dxa"/>
            <w:vAlign w:val="center"/>
          </w:tcPr>
          <w:p w:rsidR="00B95F88" w:rsidRPr="008A3AC2" w:rsidRDefault="00B95F88" w:rsidP="00954481">
            <w:pPr>
              <w:spacing w:after="0" w:line="240" w:lineRule="exact"/>
              <w:ind w:right="-40"/>
              <w:jc w:val="center"/>
              <w:rPr>
                <w:rFonts w:cstheme="minorHAnsi"/>
                <w:sz w:val="16"/>
                <w:szCs w:val="16"/>
              </w:rPr>
            </w:pPr>
            <w:r w:rsidRPr="008A3AC2">
              <w:rPr>
                <w:rFonts w:cstheme="minorHAnsi"/>
                <w:sz w:val="16"/>
                <w:szCs w:val="16"/>
              </w:rPr>
              <w:t>1</w:t>
            </w:r>
          </w:p>
        </w:tc>
        <w:tc>
          <w:tcPr>
            <w:tcW w:w="1226" w:type="dxa"/>
            <w:vAlign w:val="center"/>
          </w:tcPr>
          <w:p w:rsidR="00B95F88" w:rsidRPr="008A3AC2" w:rsidRDefault="00B95F88" w:rsidP="00954481">
            <w:pPr>
              <w:spacing w:after="0" w:line="240" w:lineRule="exact"/>
              <w:ind w:right="-40"/>
              <w:jc w:val="center"/>
              <w:rPr>
                <w:rFonts w:cstheme="minorHAnsi"/>
                <w:sz w:val="16"/>
                <w:szCs w:val="16"/>
              </w:rPr>
            </w:pPr>
            <w:r w:rsidRPr="008A3AC2">
              <w:rPr>
                <w:rFonts w:cstheme="minorHAnsi"/>
                <w:sz w:val="16"/>
                <w:szCs w:val="16"/>
              </w:rPr>
              <w:t>Extreme risk</w:t>
            </w:r>
          </w:p>
        </w:tc>
      </w:tr>
      <w:tr w:rsidR="00B95F88" w:rsidRPr="008A3AC2" w:rsidTr="00954481">
        <w:trPr>
          <w:trHeight w:val="212"/>
        </w:trPr>
        <w:tc>
          <w:tcPr>
            <w:tcW w:w="680" w:type="dxa"/>
            <w:vAlign w:val="center"/>
          </w:tcPr>
          <w:p w:rsidR="00B95F88" w:rsidRPr="008A3AC2" w:rsidRDefault="00B95F88" w:rsidP="00954481">
            <w:pPr>
              <w:spacing w:after="0" w:line="240" w:lineRule="exact"/>
              <w:ind w:right="-40"/>
              <w:jc w:val="center"/>
              <w:rPr>
                <w:rFonts w:cstheme="minorHAnsi"/>
                <w:sz w:val="16"/>
                <w:szCs w:val="16"/>
              </w:rPr>
            </w:pPr>
            <w:r w:rsidRPr="008A3AC2">
              <w:rPr>
                <w:rFonts w:cstheme="minorHAnsi"/>
                <w:sz w:val="16"/>
                <w:szCs w:val="16"/>
              </w:rPr>
              <w:t>2</w:t>
            </w:r>
          </w:p>
        </w:tc>
        <w:tc>
          <w:tcPr>
            <w:tcW w:w="1226" w:type="dxa"/>
            <w:vAlign w:val="center"/>
          </w:tcPr>
          <w:p w:rsidR="00B95F88" w:rsidRPr="008A3AC2" w:rsidRDefault="00B95F88" w:rsidP="00954481">
            <w:pPr>
              <w:spacing w:after="0" w:line="240" w:lineRule="exact"/>
              <w:ind w:right="-40"/>
              <w:jc w:val="center"/>
              <w:rPr>
                <w:rFonts w:cstheme="minorHAnsi"/>
                <w:sz w:val="16"/>
                <w:szCs w:val="16"/>
              </w:rPr>
            </w:pPr>
            <w:r w:rsidRPr="008A3AC2">
              <w:rPr>
                <w:rFonts w:cstheme="minorHAnsi"/>
                <w:sz w:val="16"/>
                <w:szCs w:val="16"/>
              </w:rPr>
              <w:t>High risk</w:t>
            </w:r>
          </w:p>
        </w:tc>
      </w:tr>
      <w:tr w:rsidR="00B95F88" w:rsidRPr="008A3AC2" w:rsidTr="00954481">
        <w:trPr>
          <w:trHeight w:val="212"/>
        </w:trPr>
        <w:tc>
          <w:tcPr>
            <w:tcW w:w="680" w:type="dxa"/>
            <w:vAlign w:val="center"/>
          </w:tcPr>
          <w:p w:rsidR="00B95F88" w:rsidRPr="008A3AC2" w:rsidRDefault="00B95F88" w:rsidP="00954481">
            <w:pPr>
              <w:spacing w:after="0" w:line="240" w:lineRule="exact"/>
              <w:ind w:right="-40"/>
              <w:jc w:val="center"/>
              <w:rPr>
                <w:rFonts w:cstheme="minorHAnsi"/>
                <w:sz w:val="16"/>
                <w:szCs w:val="16"/>
              </w:rPr>
            </w:pPr>
            <w:r w:rsidRPr="008A3AC2">
              <w:rPr>
                <w:rFonts w:cstheme="minorHAnsi"/>
                <w:sz w:val="16"/>
                <w:szCs w:val="16"/>
              </w:rPr>
              <w:t>3</w:t>
            </w:r>
          </w:p>
        </w:tc>
        <w:tc>
          <w:tcPr>
            <w:tcW w:w="1226" w:type="dxa"/>
            <w:vAlign w:val="center"/>
          </w:tcPr>
          <w:p w:rsidR="00B95F88" w:rsidRPr="008A3AC2" w:rsidRDefault="00B95F88" w:rsidP="00954481">
            <w:pPr>
              <w:spacing w:after="0" w:line="240" w:lineRule="exact"/>
              <w:ind w:right="-40"/>
              <w:jc w:val="center"/>
              <w:rPr>
                <w:rFonts w:cstheme="minorHAnsi"/>
                <w:sz w:val="16"/>
                <w:szCs w:val="16"/>
              </w:rPr>
            </w:pPr>
            <w:r w:rsidRPr="008A3AC2">
              <w:rPr>
                <w:rFonts w:cstheme="minorHAnsi"/>
                <w:sz w:val="16"/>
                <w:szCs w:val="16"/>
              </w:rPr>
              <w:t>Moderate risk</w:t>
            </w:r>
          </w:p>
        </w:tc>
      </w:tr>
      <w:tr w:rsidR="00B95F88" w:rsidRPr="008A3AC2" w:rsidTr="00954481">
        <w:trPr>
          <w:trHeight w:val="212"/>
        </w:trPr>
        <w:tc>
          <w:tcPr>
            <w:tcW w:w="680" w:type="dxa"/>
            <w:vAlign w:val="center"/>
          </w:tcPr>
          <w:p w:rsidR="00B95F88" w:rsidRPr="008A3AC2" w:rsidRDefault="00B95F88" w:rsidP="00954481">
            <w:pPr>
              <w:spacing w:after="0" w:line="240" w:lineRule="exact"/>
              <w:ind w:right="-40"/>
              <w:jc w:val="center"/>
              <w:rPr>
                <w:rFonts w:cstheme="minorHAnsi"/>
                <w:sz w:val="16"/>
                <w:szCs w:val="16"/>
              </w:rPr>
            </w:pPr>
            <w:r w:rsidRPr="008A3AC2">
              <w:rPr>
                <w:rFonts w:cstheme="minorHAnsi"/>
                <w:sz w:val="16"/>
                <w:szCs w:val="16"/>
              </w:rPr>
              <w:t>4</w:t>
            </w:r>
          </w:p>
        </w:tc>
        <w:tc>
          <w:tcPr>
            <w:tcW w:w="1226" w:type="dxa"/>
            <w:vAlign w:val="center"/>
          </w:tcPr>
          <w:p w:rsidR="00B95F88" w:rsidRPr="008A3AC2" w:rsidRDefault="00B95F88" w:rsidP="00954481">
            <w:pPr>
              <w:spacing w:after="0" w:line="240" w:lineRule="exact"/>
              <w:ind w:right="-40"/>
              <w:jc w:val="center"/>
              <w:rPr>
                <w:rFonts w:cstheme="minorHAnsi"/>
                <w:sz w:val="16"/>
                <w:szCs w:val="16"/>
              </w:rPr>
            </w:pPr>
            <w:r w:rsidRPr="008A3AC2">
              <w:rPr>
                <w:rFonts w:cstheme="minorHAnsi"/>
                <w:sz w:val="16"/>
                <w:szCs w:val="16"/>
              </w:rPr>
              <w:t>Low risk</w:t>
            </w:r>
          </w:p>
        </w:tc>
      </w:tr>
    </w:tbl>
    <w:tbl>
      <w:tblPr>
        <w:tblStyle w:val="TableGrid"/>
        <w:tblpPr w:leftFromText="180" w:rightFromText="180" w:vertAnchor="text" w:horzAnchor="margin" w:tblpXSpec="center" w:tblpY="1441"/>
        <w:tblW w:w="0" w:type="auto"/>
        <w:tblLook w:val="04A0" w:firstRow="1" w:lastRow="0" w:firstColumn="1" w:lastColumn="0" w:noHBand="0" w:noVBand="1"/>
      </w:tblPr>
      <w:tblGrid>
        <w:gridCol w:w="2895"/>
        <w:gridCol w:w="7525"/>
      </w:tblGrid>
      <w:tr w:rsidR="00B95F88" w:rsidRPr="00726C66" w:rsidTr="00954481">
        <w:tc>
          <w:tcPr>
            <w:tcW w:w="2895" w:type="dxa"/>
            <w:shd w:val="clear" w:color="auto" w:fill="92D050"/>
          </w:tcPr>
          <w:p w:rsidR="00B95F88" w:rsidRPr="00726C66" w:rsidRDefault="00B95F88" w:rsidP="00954481">
            <w:pPr>
              <w:spacing w:after="0" w:line="300" w:lineRule="exact"/>
              <w:rPr>
                <w:sz w:val="20"/>
                <w:szCs w:val="20"/>
              </w:rPr>
            </w:pPr>
            <w:r w:rsidRPr="00726C66">
              <w:rPr>
                <w:sz w:val="20"/>
                <w:szCs w:val="20"/>
              </w:rPr>
              <w:t>PROBABILITY CATEGORIES</w:t>
            </w:r>
          </w:p>
        </w:tc>
        <w:tc>
          <w:tcPr>
            <w:tcW w:w="7525" w:type="dxa"/>
            <w:shd w:val="clear" w:color="auto" w:fill="92D050"/>
          </w:tcPr>
          <w:p w:rsidR="00B95F88" w:rsidRPr="00726C66" w:rsidRDefault="00B95F88" w:rsidP="00954481">
            <w:pPr>
              <w:spacing w:after="0" w:line="300" w:lineRule="exact"/>
              <w:rPr>
                <w:sz w:val="20"/>
                <w:szCs w:val="20"/>
              </w:rPr>
            </w:pPr>
            <w:r w:rsidRPr="00726C66">
              <w:rPr>
                <w:sz w:val="20"/>
                <w:szCs w:val="20"/>
              </w:rPr>
              <w:t>DEFINITION</w:t>
            </w:r>
          </w:p>
        </w:tc>
      </w:tr>
      <w:tr w:rsidR="00B95F88" w:rsidRPr="00726C66" w:rsidTr="00954481">
        <w:tc>
          <w:tcPr>
            <w:tcW w:w="2895" w:type="dxa"/>
          </w:tcPr>
          <w:p w:rsidR="00B95F88" w:rsidRPr="00726C66" w:rsidRDefault="00B95F88" w:rsidP="00954481">
            <w:pPr>
              <w:spacing w:after="0" w:line="300" w:lineRule="exact"/>
              <w:rPr>
                <w:sz w:val="20"/>
                <w:szCs w:val="20"/>
              </w:rPr>
            </w:pPr>
            <w:r w:rsidRPr="00726C66">
              <w:rPr>
                <w:sz w:val="20"/>
                <w:szCs w:val="20"/>
              </w:rPr>
              <w:t>Frequent (almost certain)</w:t>
            </w:r>
          </w:p>
        </w:tc>
        <w:tc>
          <w:tcPr>
            <w:tcW w:w="7525" w:type="dxa"/>
          </w:tcPr>
          <w:p w:rsidR="00B95F88" w:rsidRPr="00726C66" w:rsidRDefault="00B95F88" w:rsidP="00954481">
            <w:pPr>
              <w:spacing w:after="0" w:line="300" w:lineRule="exact"/>
              <w:rPr>
                <w:sz w:val="20"/>
                <w:szCs w:val="20"/>
              </w:rPr>
            </w:pPr>
            <w:r w:rsidRPr="00726C66">
              <w:rPr>
                <w:sz w:val="20"/>
                <w:szCs w:val="20"/>
              </w:rPr>
              <w:t>Expected to occur again, either immediately or within a short period (likely to occur most weeks or months)</w:t>
            </w:r>
          </w:p>
        </w:tc>
      </w:tr>
      <w:tr w:rsidR="00B95F88" w:rsidRPr="00726C66" w:rsidTr="00954481">
        <w:tc>
          <w:tcPr>
            <w:tcW w:w="2895" w:type="dxa"/>
          </w:tcPr>
          <w:p w:rsidR="00B95F88" w:rsidRPr="00726C66" w:rsidRDefault="00B95F88" w:rsidP="00954481">
            <w:pPr>
              <w:spacing w:after="0" w:line="300" w:lineRule="exact"/>
              <w:rPr>
                <w:sz w:val="20"/>
                <w:szCs w:val="20"/>
              </w:rPr>
            </w:pPr>
            <w:r w:rsidRPr="00726C66">
              <w:rPr>
                <w:sz w:val="20"/>
                <w:szCs w:val="20"/>
              </w:rPr>
              <w:t>Probable (likely)</w:t>
            </w:r>
          </w:p>
        </w:tc>
        <w:tc>
          <w:tcPr>
            <w:tcW w:w="7525" w:type="dxa"/>
          </w:tcPr>
          <w:p w:rsidR="00B95F88" w:rsidRPr="00726C66" w:rsidRDefault="00B95F88" w:rsidP="00954481">
            <w:pPr>
              <w:spacing w:after="0" w:line="300" w:lineRule="exact"/>
              <w:rPr>
                <w:sz w:val="20"/>
                <w:szCs w:val="20"/>
              </w:rPr>
            </w:pPr>
            <w:r w:rsidRPr="00726C66">
              <w:rPr>
                <w:sz w:val="20"/>
                <w:szCs w:val="20"/>
              </w:rPr>
              <w:t>Will probably occur in most circumstances (several times per year)</w:t>
            </w:r>
          </w:p>
        </w:tc>
      </w:tr>
      <w:tr w:rsidR="00B95F88" w:rsidRPr="00726C66" w:rsidTr="00954481">
        <w:tc>
          <w:tcPr>
            <w:tcW w:w="2895" w:type="dxa"/>
          </w:tcPr>
          <w:p w:rsidR="00B95F88" w:rsidRPr="00726C66" w:rsidRDefault="00B95F88" w:rsidP="00954481">
            <w:pPr>
              <w:spacing w:after="0" w:line="300" w:lineRule="exact"/>
              <w:rPr>
                <w:sz w:val="20"/>
                <w:szCs w:val="20"/>
              </w:rPr>
            </w:pPr>
            <w:r w:rsidRPr="00726C66">
              <w:rPr>
                <w:sz w:val="20"/>
                <w:szCs w:val="20"/>
              </w:rPr>
              <w:t>Occasional (possible)</w:t>
            </w:r>
          </w:p>
        </w:tc>
        <w:tc>
          <w:tcPr>
            <w:tcW w:w="7525" w:type="dxa"/>
          </w:tcPr>
          <w:p w:rsidR="00B95F88" w:rsidRPr="00726C66" w:rsidRDefault="00B95F88" w:rsidP="00954481">
            <w:pPr>
              <w:spacing w:after="0" w:line="300" w:lineRule="exact"/>
              <w:rPr>
                <w:sz w:val="20"/>
                <w:szCs w:val="20"/>
              </w:rPr>
            </w:pPr>
            <w:r w:rsidRPr="00726C66">
              <w:rPr>
                <w:sz w:val="20"/>
                <w:szCs w:val="20"/>
              </w:rPr>
              <w:t>Probably will recur, might occur (may happen every one to two years)</w:t>
            </w:r>
          </w:p>
        </w:tc>
      </w:tr>
      <w:tr w:rsidR="00B95F88" w:rsidRPr="00726C66" w:rsidTr="00954481">
        <w:tc>
          <w:tcPr>
            <w:tcW w:w="2895" w:type="dxa"/>
          </w:tcPr>
          <w:p w:rsidR="00B95F88" w:rsidRPr="00726C66" w:rsidRDefault="00B95F88" w:rsidP="00954481">
            <w:pPr>
              <w:spacing w:after="0" w:line="300" w:lineRule="exact"/>
              <w:rPr>
                <w:sz w:val="20"/>
                <w:szCs w:val="20"/>
              </w:rPr>
            </w:pPr>
            <w:r w:rsidRPr="00726C66">
              <w:rPr>
                <w:sz w:val="20"/>
                <w:szCs w:val="20"/>
              </w:rPr>
              <w:t>Uncommon (unlikely)</w:t>
            </w:r>
          </w:p>
        </w:tc>
        <w:tc>
          <w:tcPr>
            <w:tcW w:w="7525" w:type="dxa"/>
          </w:tcPr>
          <w:p w:rsidR="00B95F88" w:rsidRPr="00726C66" w:rsidRDefault="00B95F88" w:rsidP="00954481">
            <w:pPr>
              <w:spacing w:after="0" w:line="300" w:lineRule="exact"/>
              <w:rPr>
                <w:sz w:val="20"/>
                <w:szCs w:val="20"/>
              </w:rPr>
            </w:pPr>
            <w:r w:rsidRPr="00726C66">
              <w:rPr>
                <w:sz w:val="20"/>
                <w:szCs w:val="20"/>
              </w:rPr>
              <w:t>Possibly will recur (could occur in two to five years)</w:t>
            </w:r>
          </w:p>
        </w:tc>
      </w:tr>
      <w:tr w:rsidR="00B95F88" w:rsidRPr="00726C66" w:rsidTr="00954481">
        <w:tc>
          <w:tcPr>
            <w:tcW w:w="2895" w:type="dxa"/>
          </w:tcPr>
          <w:p w:rsidR="00B95F88" w:rsidRPr="00726C66" w:rsidRDefault="00B95F88" w:rsidP="00954481">
            <w:pPr>
              <w:spacing w:after="0" w:line="300" w:lineRule="exact"/>
              <w:rPr>
                <w:sz w:val="20"/>
                <w:szCs w:val="20"/>
              </w:rPr>
            </w:pPr>
            <w:r w:rsidRPr="00726C66">
              <w:rPr>
                <w:sz w:val="20"/>
                <w:szCs w:val="20"/>
              </w:rPr>
              <w:t>Remote (rare)</w:t>
            </w:r>
          </w:p>
        </w:tc>
        <w:tc>
          <w:tcPr>
            <w:tcW w:w="7525" w:type="dxa"/>
          </w:tcPr>
          <w:p w:rsidR="00B95F88" w:rsidRPr="00726C66" w:rsidRDefault="00B95F88" w:rsidP="00954481">
            <w:pPr>
              <w:spacing w:after="0" w:line="300" w:lineRule="exact"/>
              <w:rPr>
                <w:sz w:val="20"/>
                <w:szCs w:val="20"/>
              </w:rPr>
            </w:pPr>
            <w:r w:rsidRPr="00726C66">
              <w:rPr>
                <w:sz w:val="20"/>
                <w:szCs w:val="20"/>
              </w:rPr>
              <w:t>Unlikely to recur – may occur only in exceptional circumstances (may happen every five to 30 years)</w:t>
            </w:r>
          </w:p>
        </w:tc>
      </w:tr>
    </w:tbl>
    <w:p w:rsidR="00B95F88" w:rsidRDefault="00B95F88" w:rsidP="00B95F88">
      <w:pPr>
        <w:jc w:val="both"/>
      </w:pPr>
    </w:p>
    <w:p w:rsidR="00B95F88" w:rsidRDefault="00B95F88" w:rsidP="00B95F88">
      <w:pPr>
        <w:jc w:val="both"/>
      </w:pPr>
    </w:p>
    <w:p w:rsidR="00B95F88" w:rsidRDefault="00B95F88" w:rsidP="00B95F88">
      <w:pPr>
        <w:jc w:val="both"/>
      </w:pPr>
    </w:p>
    <w:p w:rsidR="00B95F88" w:rsidRDefault="00B95F88" w:rsidP="00B95F88">
      <w:pPr>
        <w:jc w:val="both"/>
      </w:pPr>
    </w:p>
    <w:p w:rsidR="00B95F88" w:rsidRDefault="00B95F88" w:rsidP="00B95F88">
      <w:pPr>
        <w:jc w:val="both"/>
      </w:pPr>
    </w:p>
    <w:p w:rsidR="00B95F88" w:rsidRDefault="00B95F88" w:rsidP="00B95F88">
      <w:pPr>
        <w:jc w:val="both"/>
      </w:pPr>
    </w:p>
    <w:p w:rsidR="00B95F88" w:rsidRDefault="00B95F88" w:rsidP="00B95F88">
      <w:pPr>
        <w:jc w:val="both"/>
      </w:pPr>
    </w:p>
    <w:p w:rsidR="00B95F88" w:rsidRDefault="00B95F88" w:rsidP="00B95F88">
      <w:pPr>
        <w:jc w:val="both"/>
      </w:pPr>
    </w:p>
    <w:p w:rsidR="00B95F88" w:rsidRDefault="00B95F88" w:rsidP="00B95F88">
      <w:pPr>
        <w:jc w:val="both"/>
      </w:pPr>
    </w:p>
    <w:p w:rsidR="00B95F88" w:rsidRDefault="00B95F88" w:rsidP="00B95F88"/>
    <w:p w:rsidR="00B95F88" w:rsidRDefault="00B95F88" w:rsidP="00B95F88"/>
    <w:p w:rsidR="00B95F88" w:rsidRDefault="00B95F88" w:rsidP="00B95F88"/>
    <w:p w:rsidR="00B95F88" w:rsidRDefault="00B95F88" w:rsidP="00B95F88"/>
    <w:p w:rsidR="00B95F88" w:rsidRPr="00F018C9" w:rsidRDefault="00B95F88" w:rsidP="00B95F88">
      <w:pPr>
        <w:jc w:val="center"/>
        <w:rPr>
          <w:b/>
        </w:rPr>
      </w:pPr>
      <w:r>
        <w:rPr>
          <w:b/>
        </w:rPr>
        <w:lastRenderedPageBreak/>
        <w:t>Seriousness Assessment Matrix (SAM) Guide</w:t>
      </w:r>
    </w:p>
    <w:tbl>
      <w:tblPr>
        <w:tblStyle w:val="TableGrid"/>
        <w:tblW w:w="5000" w:type="pct"/>
        <w:jc w:val="center"/>
        <w:tblLook w:val="04A0" w:firstRow="1" w:lastRow="0" w:firstColumn="1" w:lastColumn="0" w:noHBand="0" w:noVBand="1"/>
      </w:tblPr>
      <w:tblGrid>
        <w:gridCol w:w="2957"/>
        <w:gridCol w:w="2957"/>
        <w:gridCol w:w="2957"/>
        <w:gridCol w:w="2957"/>
        <w:gridCol w:w="2957"/>
      </w:tblGrid>
      <w:tr w:rsidR="00B95F88" w:rsidTr="00954481">
        <w:trPr>
          <w:jc w:val="center"/>
        </w:trPr>
        <w:tc>
          <w:tcPr>
            <w:tcW w:w="1000" w:type="pct"/>
            <w:shd w:val="clear" w:color="auto" w:fill="92D050"/>
            <w:vAlign w:val="center"/>
          </w:tcPr>
          <w:p w:rsidR="00B95F88" w:rsidRDefault="00B95F88" w:rsidP="00954481">
            <w:pPr>
              <w:spacing w:after="0" w:line="300" w:lineRule="exact"/>
              <w:jc w:val="center"/>
            </w:pPr>
            <w:r>
              <w:t>EXTREME</w:t>
            </w:r>
          </w:p>
        </w:tc>
        <w:tc>
          <w:tcPr>
            <w:tcW w:w="1000" w:type="pct"/>
            <w:shd w:val="clear" w:color="auto" w:fill="92D050"/>
            <w:vAlign w:val="center"/>
          </w:tcPr>
          <w:p w:rsidR="00B95F88" w:rsidRDefault="00B95F88" w:rsidP="00954481">
            <w:pPr>
              <w:spacing w:after="0" w:line="300" w:lineRule="exact"/>
              <w:jc w:val="center"/>
            </w:pPr>
            <w:r>
              <w:t>MAJOR</w:t>
            </w:r>
          </w:p>
        </w:tc>
        <w:tc>
          <w:tcPr>
            <w:tcW w:w="1000" w:type="pct"/>
            <w:shd w:val="clear" w:color="auto" w:fill="92D050"/>
            <w:vAlign w:val="center"/>
          </w:tcPr>
          <w:p w:rsidR="00B95F88" w:rsidRDefault="00B95F88" w:rsidP="00954481">
            <w:pPr>
              <w:spacing w:after="0" w:line="300" w:lineRule="exact"/>
              <w:jc w:val="center"/>
            </w:pPr>
            <w:r>
              <w:t>MODERATE</w:t>
            </w:r>
          </w:p>
        </w:tc>
        <w:tc>
          <w:tcPr>
            <w:tcW w:w="1000" w:type="pct"/>
            <w:shd w:val="clear" w:color="auto" w:fill="92D050"/>
            <w:vAlign w:val="center"/>
          </w:tcPr>
          <w:p w:rsidR="00B95F88" w:rsidRDefault="00B95F88" w:rsidP="00954481">
            <w:pPr>
              <w:spacing w:after="0" w:line="300" w:lineRule="exact"/>
              <w:jc w:val="center"/>
            </w:pPr>
            <w:r>
              <w:t>MINOR</w:t>
            </w:r>
          </w:p>
        </w:tc>
        <w:tc>
          <w:tcPr>
            <w:tcW w:w="1000" w:type="pct"/>
            <w:shd w:val="clear" w:color="auto" w:fill="92D050"/>
            <w:vAlign w:val="center"/>
          </w:tcPr>
          <w:p w:rsidR="00B95F88" w:rsidRDefault="00B95F88" w:rsidP="00954481">
            <w:pPr>
              <w:spacing w:after="0" w:line="300" w:lineRule="exact"/>
              <w:jc w:val="center"/>
            </w:pPr>
            <w:r>
              <w:t>INSIGNIFICANT</w:t>
            </w:r>
          </w:p>
        </w:tc>
      </w:tr>
      <w:tr w:rsidR="00B95F88" w:rsidTr="00954481">
        <w:trPr>
          <w:jc w:val="center"/>
        </w:trPr>
        <w:tc>
          <w:tcPr>
            <w:tcW w:w="1000" w:type="pct"/>
          </w:tcPr>
          <w:p w:rsidR="00B95F88" w:rsidRPr="00FE49D4" w:rsidRDefault="00B95F88" w:rsidP="00954481">
            <w:pPr>
              <w:spacing w:after="0"/>
              <w:rPr>
                <w:sz w:val="17"/>
                <w:szCs w:val="17"/>
              </w:rPr>
            </w:pPr>
            <w:r w:rsidRPr="00FE49D4">
              <w:rPr>
                <w:b/>
                <w:sz w:val="17"/>
                <w:szCs w:val="17"/>
              </w:rPr>
              <w:t>Consumer:</w:t>
            </w:r>
            <w:r w:rsidR="00CE794D">
              <w:rPr>
                <w:sz w:val="17"/>
                <w:szCs w:val="17"/>
              </w:rPr>
              <w:t xml:space="preserve"> I</w:t>
            </w:r>
            <w:r w:rsidRPr="00FE49D4">
              <w:rPr>
                <w:sz w:val="17"/>
                <w:szCs w:val="17"/>
              </w:rPr>
              <w:t xml:space="preserve">ssues regarding SAC1 events, long-term damage, grossly sub-standard care or involving a death that requires investigation. </w:t>
            </w:r>
          </w:p>
          <w:p w:rsidR="00B95F88" w:rsidRPr="00FE49D4" w:rsidRDefault="00B95F88" w:rsidP="00954481">
            <w:pPr>
              <w:spacing w:after="0"/>
              <w:rPr>
                <w:sz w:val="17"/>
                <w:szCs w:val="17"/>
              </w:rPr>
            </w:pPr>
          </w:p>
          <w:p w:rsidR="00B95F88" w:rsidRPr="00FE49D4" w:rsidRDefault="00B95F88" w:rsidP="00954481">
            <w:pPr>
              <w:spacing w:after="0"/>
              <w:rPr>
                <w:sz w:val="17"/>
                <w:szCs w:val="17"/>
              </w:rPr>
            </w:pPr>
          </w:p>
        </w:tc>
        <w:tc>
          <w:tcPr>
            <w:tcW w:w="1000" w:type="pct"/>
          </w:tcPr>
          <w:p w:rsidR="00B95F88" w:rsidRPr="00FE49D4" w:rsidRDefault="00B95F88" w:rsidP="00954481">
            <w:pPr>
              <w:spacing w:after="0"/>
              <w:rPr>
                <w:sz w:val="17"/>
                <w:szCs w:val="17"/>
              </w:rPr>
            </w:pPr>
            <w:r w:rsidRPr="00FE49D4">
              <w:rPr>
                <w:b/>
                <w:sz w:val="17"/>
                <w:szCs w:val="17"/>
              </w:rPr>
              <w:t>Consumer:</w:t>
            </w:r>
            <w:r w:rsidRPr="00FE49D4">
              <w:rPr>
                <w:sz w:val="17"/>
                <w:szCs w:val="17"/>
              </w:rPr>
              <w:t xml:space="preserve"> </w:t>
            </w:r>
            <w:r w:rsidR="00CE794D">
              <w:rPr>
                <w:sz w:val="17"/>
                <w:szCs w:val="17"/>
              </w:rPr>
              <w:t>S</w:t>
            </w:r>
            <w:r w:rsidRPr="00FE49D4">
              <w:rPr>
                <w:sz w:val="17"/>
                <w:szCs w:val="17"/>
              </w:rPr>
              <w:t xml:space="preserve">ignificant issues of standards, quality of care, or denial of rights. </w:t>
            </w:r>
          </w:p>
          <w:p w:rsidR="00B95F88" w:rsidRPr="00FE49D4" w:rsidRDefault="002B34B8" w:rsidP="00954481">
            <w:pPr>
              <w:spacing w:after="0"/>
              <w:rPr>
                <w:sz w:val="17"/>
                <w:szCs w:val="17"/>
              </w:rPr>
            </w:pPr>
            <w:r w:rsidRPr="00FE49D4">
              <w:rPr>
                <w:sz w:val="17"/>
                <w:szCs w:val="17"/>
              </w:rPr>
              <w:t>C</w:t>
            </w:r>
            <w:r w:rsidR="00B95F88" w:rsidRPr="00FE49D4">
              <w:rPr>
                <w:sz w:val="17"/>
                <w:szCs w:val="17"/>
              </w:rPr>
              <w:t xml:space="preserve">lear quality assurance or risk management implications or issues causing lasting detriment that require investigation. </w:t>
            </w:r>
          </w:p>
          <w:p w:rsidR="00B95F88" w:rsidRPr="00FE49D4" w:rsidRDefault="00B95F88" w:rsidP="00954481">
            <w:pPr>
              <w:spacing w:after="0"/>
              <w:rPr>
                <w:sz w:val="17"/>
                <w:szCs w:val="17"/>
              </w:rPr>
            </w:pPr>
            <w:r w:rsidRPr="00FE49D4">
              <w:rPr>
                <w:sz w:val="17"/>
                <w:szCs w:val="17"/>
              </w:rPr>
              <w:t xml:space="preserve">Where a consumer has required surgical </w:t>
            </w:r>
            <w:proofErr w:type="gramStart"/>
            <w:r w:rsidRPr="00FE49D4">
              <w:rPr>
                <w:sz w:val="17"/>
                <w:szCs w:val="17"/>
              </w:rPr>
              <w:t>intervention</w:t>
            </w:r>
            <w:proofErr w:type="gramEnd"/>
            <w:r w:rsidRPr="00FE49D4">
              <w:rPr>
                <w:sz w:val="17"/>
                <w:szCs w:val="17"/>
              </w:rPr>
              <w:t xml:space="preserve"> or has suffered disfigurement or major permanent loss of function as a result of the event.</w:t>
            </w:r>
          </w:p>
        </w:tc>
        <w:tc>
          <w:tcPr>
            <w:tcW w:w="1000" w:type="pct"/>
          </w:tcPr>
          <w:p w:rsidR="00B95F88" w:rsidRPr="00FE49D4" w:rsidRDefault="00B95F88" w:rsidP="00954481">
            <w:pPr>
              <w:spacing w:after="0"/>
              <w:rPr>
                <w:sz w:val="17"/>
                <w:szCs w:val="17"/>
              </w:rPr>
            </w:pPr>
            <w:r w:rsidRPr="00FE49D4">
              <w:rPr>
                <w:b/>
                <w:sz w:val="17"/>
                <w:szCs w:val="17"/>
              </w:rPr>
              <w:t>Consumer:</w:t>
            </w:r>
            <w:r w:rsidRPr="00FE49D4">
              <w:rPr>
                <w:sz w:val="17"/>
                <w:szCs w:val="17"/>
              </w:rPr>
              <w:t xml:space="preserve"> </w:t>
            </w:r>
            <w:r w:rsidR="00CE794D">
              <w:rPr>
                <w:sz w:val="17"/>
                <w:szCs w:val="17"/>
              </w:rPr>
              <w:t>I</w:t>
            </w:r>
            <w:r w:rsidRPr="00FE49D4">
              <w:rPr>
                <w:sz w:val="17"/>
                <w:szCs w:val="17"/>
              </w:rPr>
              <w:t>ssues that may require investigation.</w:t>
            </w:r>
          </w:p>
          <w:p w:rsidR="00B95F88" w:rsidRPr="00FE49D4" w:rsidRDefault="00B95F88" w:rsidP="00954481">
            <w:pPr>
              <w:spacing w:after="0"/>
              <w:rPr>
                <w:sz w:val="17"/>
                <w:szCs w:val="17"/>
              </w:rPr>
            </w:pPr>
            <w:r w:rsidRPr="00FE49D4">
              <w:rPr>
                <w:sz w:val="17"/>
                <w:szCs w:val="17"/>
              </w:rPr>
              <w:t xml:space="preserve">Legitimate consumer concern, especially about communication or practice management, but not causing lasting major detriment. </w:t>
            </w:r>
          </w:p>
          <w:p w:rsidR="00B95F88" w:rsidRPr="00FE49D4" w:rsidRDefault="00B95F88" w:rsidP="001B6700">
            <w:pPr>
              <w:spacing w:after="0"/>
              <w:rPr>
                <w:sz w:val="17"/>
                <w:szCs w:val="17"/>
              </w:rPr>
            </w:pPr>
            <w:r w:rsidRPr="00FE49D4">
              <w:rPr>
                <w:sz w:val="17"/>
                <w:szCs w:val="17"/>
              </w:rPr>
              <w:t xml:space="preserve">The consumer may have a permanent </w:t>
            </w:r>
            <w:r w:rsidR="002B34B8" w:rsidRPr="00FE49D4">
              <w:rPr>
                <w:sz w:val="17"/>
                <w:szCs w:val="17"/>
              </w:rPr>
              <w:t xml:space="preserve">lessening of bodily functioning, increased length of stay, </w:t>
            </w:r>
            <w:r w:rsidRPr="00FE49D4">
              <w:rPr>
                <w:sz w:val="17"/>
                <w:szCs w:val="17"/>
              </w:rPr>
              <w:t xml:space="preserve">required an additional operation or procedure </w:t>
            </w:r>
            <w:proofErr w:type="gramStart"/>
            <w:r w:rsidRPr="00FE49D4">
              <w:rPr>
                <w:sz w:val="17"/>
                <w:szCs w:val="17"/>
              </w:rPr>
              <w:t>as a result of</w:t>
            </w:r>
            <w:proofErr w:type="gramEnd"/>
            <w:r w:rsidRPr="00FE49D4">
              <w:rPr>
                <w:sz w:val="17"/>
                <w:szCs w:val="17"/>
              </w:rPr>
              <w:t xml:space="preserve"> the event</w:t>
            </w:r>
            <w:r w:rsidR="002B34B8" w:rsidRPr="00FE49D4">
              <w:rPr>
                <w:sz w:val="17"/>
                <w:szCs w:val="17"/>
              </w:rPr>
              <w:t xml:space="preserve"> and/or suffered psychological </w:t>
            </w:r>
            <w:r w:rsidR="001B6700">
              <w:rPr>
                <w:sz w:val="17"/>
                <w:szCs w:val="17"/>
              </w:rPr>
              <w:t>distress</w:t>
            </w:r>
            <w:r w:rsidRPr="00FE49D4">
              <w:rPr>
                <w:sz w:val="17"/>
                <w:szCs w:val="17"/>
              </w:rPr>
              <w:t xml:space="preserve">. </w:t>
            </w:r>
          </w:p>
        </w:tc>
        <w:tc>
          <w:tcPr>
            <w:tcW w:w="1000" w:type="pct"/>
          </w:tcPr>
          <w:p w:rsidR="00B95F88" w:rsidRPr="00FE49D4" w:rsidRDefault="00B95F88" w:rsidP="00954481">
            <w:pPr>
              <w:spacing w:after="0"/>
              <w:rPr>
                <w:sz w:val="17"/>
                <w:szCs w:val="17"/>
              </w:rPr>
            </w:pPr>
            <w:r w:rsidRPr="00FE49D4">
              <w:rPr>
                <w:b/>
                <w:sz w:val="17"/>
                <w:szCs w:val="17"/>
              </w:rPr>
              <w:t>Consumer:</w:t>
            </w:r>
            <w:r w:rsidRPr="00FE49D4">
              <w:rPr>
                <w:sz w:val="17"/>
                <w:szCs w:val="17"/>
              </w:rPr>
              <w:t xml:space="preserve"> </w:t>
            </w:r>
            <w:r w:rsidR="00CE794D">
              <w:rPr>
                <w:sz w:val="17"/>
                <w:szCs w:val="17"/>
              </w:rPr>
              <w:t>N</w:t>
            </w:r>
            <w:r w:rsidRPr="00FE49D4">
              <w:rPr>
                <w:sz w:val="17"/>
                <w:szCs w:val="17"/>
              </w:rPr>
              <w:t>o impact on or risk to the provision of health care or the organisation.</w:t>
            </w:r>
          </w:p>
          <w:p w:rsidR="00B95F88" w:rsidRPr="00FE49D4" w:rsidRDefault="00B95F88" w:rsidP="00954481">
            <w:pPr>
              <w:spacing w:after="0"/>
              <w:rPr>
                <w:sz w:val="17"/>
                <w:szCs w:val="17"/>
              </w:rPr>
            </w:pPr>
            <w:r w:rsidRPr="00FE49D4">
              <w:rPr>
                <w:sz w:val="17"/>
                <w:szCs w:val="17"/>
              </w:rPr>
              <w:t>Feedback/complaint could be easily resolved at the frontline.</w:t>
            </w:r>
          </w:p>
          <w:p w:rsidR="00B95F88" w:rsidRPr="00FE49D4" w:rsidRDefault="00B95F88" w:rsidP="00954481">
            <w:pPr>
              <w:spacing w:after="0"/>
              <w:rPr>
                <w:sz w:val="17"/>
                <w:szCs w:val="17"/>
              </w:rPr>
            </w:pPr>
            <w:r w:rsidRPr="00FE49D4">
              <w:rPr>
                <w:sz w:val="17"/>
                <w:szCs w:val="17"/>
              </w:rPr>
              <w:t>Significant lapses in customer service (where no injury sustained).</w:t>
            </w:r>
          </w:p>
          <w:p w:rsidR="00B95F88" w:rsidRPr="00FE49D4" w:rsidRDefault="00B95F88" w:rsidP="00954481">
            <w:pPr>
              <w:spacing w:after="0"/>
              <w:rPr>
                <w:sz w:val="17"/>
                <w:szCs w:val="17"/>
              </w:rPr>
            </w:pPr>
            <w:r w:rsidRPr="00FE49D4">
              <w:rPr>
                <w:sz w:val="17"/>
                <w:szCs w:val="17"/>
              </w:rPr>
              <w:t>Consumer may have required a temporary increased level of care due to the event.</w:t>
            </w:r>
          </w:p>
        </w:tc>
        <w:tc>
          <w:tcPr>
            <w:tcW w:w="1000" w:type="pct"/>
          </w:tcPr>
          <w:p w:rsidR="00B95F88" w:rsidRPr="00FE49D4" w:rsidRDefault="00B95F88" w:rsidP="00954481">
            <w:pPr>
              <w:spacing w:after="0"/>
              <w:rPr>
                <w:sz w:val="17"/>
                <w:szCs w:val="17"/>
              </w:rPr>
            </w:pPr>
            <w:r w:rsidRPr="00FE49D4">
              <w:rPr>
                <w:b/>
                <w:sz w:val="17"/>
                <w:szCs w:val="17"/>
              </w:rPr>
              <w:t>Consumer:</w:t>
            </w:r>
            <w:r w:rsidR="00CE794D">
              <w:rPr>
                <w:sz w:val="17"/>
                <w:szCs w:val="17"/>
              </w:rPr>
              <w:t xml:space="preserve"> T</w:t>
            </w:r>
            <w:r w:rsidRPr="00FE49D4">
              <w:rPr>
                <w:sz w:val="17"/>
                <w:szCs w:val="17"/>
              </w:rPr>
              <w:t>rivial, vexatious or misconceived complaint.</w:t>
            </w:r>
          </w:p>
          <w:p w:rsidR="00B95F88" w:rsidRPr="00FE49D4" w:rsidRDefault="00B95F88" w:rsidP="00954481">
            <w:pPr>
              <w:spacing w:after="0"/>
              <w:rPr>
                <w:sz w:val="17"/>
                <w:szCs w:val="17"/>
              </w:rPr>
            </w:pPr>
            <w:r w:rsidRPr="00FE49D4">
              <w:rPr>
                <w:sz w:val="17"/>
                <w:szCs w:val="17"/>
              </w:rPr>
              <w:t>No injury to consumer or impact on their length of stay or level of care required.</w:t>
            </w:r>
          </w:p>
        </w:tc>
      </w:tr>
      <w:tr w:rsidR="00B95F88" w:rsidTr="00954481">
        <w:trPr>
          <w:jc w:val="center"/>
        </w:trPr>
        <w:tc>
          <w:tcPr>
            <w:tcW w:w="1000" w:type="pct"/>
          </w:tcPr>
          <w:p w:rsidR="00B95F88" w:rsidRPr="00FE49D4" w:rsidRDefault="00B95F88" w:rsidP="00BB64FE">
            <w:pPr>
              <w:spacing w:after="0"/>
              <w:rPr>
                <w:b/>
                <w:sz w:val="17"/>
                <w:szCs w:val="17"/>
              </w:rPr>
            </w:pPr>
            <w:r w:rsidRPr="00FE49D4">
              <w:rPr>
                <w:b/>
                <w:sz w:val="17"/>
                <w:szCs w:val="17"/>
              </w:rPr>
              <w:t>Visitors:</w:t>
            </w:r>
            <w:r w:rsidRPr="00FE49D4">
              <w:rPr>
                <w:sz w:val="17"/>
                <w:szCs w:val="17"/>
              </w:rPr>
              <w:t xml:space="preserve"> </w:t>
            </w:r>
            <w:r w:rsidR="00CE794D">
              <w:rPr>
                <w:sz w:val="17"/>
                <w:szCs w:val="17"/>
              </w:rPr>
              <w:t>D</w:t>
            </w:r>
            <w:r w:rsidRPr="00FE49D4">
              <w:rPr>
                <w:sz w:val="17"/>
                <w:szCs w:val="17"/>
              </w:rPr>
              <w:t xml:space="preserve">eath of </w:t>
            </w:r>
            <w:r w:rsidR="001B6700">
              <w:rPr>
                <w:sz w:val="17"/>
                <w:szCs w:val="17"/>
              </w:rPr>
              <w:t xml:space="preserve">a </w:t>
            </w:r>
            <w:r w:rsidRPr="00FE49D4">
              <w:rPr>
                <w:sz w:val="17"/>
                <w:szCs w:val="17"/>
              </w:rPr>
              <w:t>visitor</w:t>
            </w:r>
            <w:r w:rsidR="00BB64FE" w:rsidRPr="00FE49D4">
              <w:rPr>
                <w:sz w:val="17"/>
                <w:szCs w:val="17"/>
              </w:rPr>
              <w:t>(s)</w:t>
            </w:r>
            <w:r w:rsidRPr="00FE49D4">
              <w:rPr>
                <w:sz w:val="17"/>
                <w:szCs w:val="17"/>
              </w:rPr>
              <w:t xml:space="preserve"> or </w:t>
            </w:r>
            <w:r w:rsidR="00BB64FE" w:rsidRPr="00FE49D4">
              <w:rPr>
                <w:sz w:val="17"/>
                <w:szCs w:val="17"/>
              </w:rPr>
              <w:t>significant permanent disability of</w:t>
            </w:r>
            <w:r w:rsidRPr="00FE49D4">
              <w:rPr>
                <w:sz w:val="17"/>
                <w:szCs w:val="17"/>
              </w:rPr>
              <w:t xml:space="preserve"> </w:t>
            </w:r>
            <w:r w:rsidR="001B6700">
              <w:rPr>
                <w:sz w:val="17"/>
                <w:szCs w:val="17"/>
              </w:rPr>
              <w:t xml:space="preserve">a </w:t>
            </w:r>
            <w:r w:rsidRPr="00FE49D4">
              <w:rPr>
                <w:sz w:val="17"/>
                <w:szCs w:val="17"/>
              </w:rPr>
              <w:t>visitor</w:t>
            </w:r>
            <w:r w:rsidR="00BB64FE" w:rsidRPr="00FE49D4">
              <w:rPr>
                <w:sz w:val="17"/>
                <w:szCs w:val="17"/>
              </w:rPr>
              <w:t>(</w:t>
            </w:r>
            <w:r w:rsidRPr="00FE49D4">
              <w:rPr>
                <w:sz w:val="17"/>
                <w:szCs w:val="17"/>
              </w:rPr>
              <w:t>s</w:t>
            </w:r>
            <w:r w:rsidR="00BB64FE" w:rsidRPr="00FE49D4">
              <w:rPr>
                <w:sz w:val="17"/>
                <w:szCs w:val="17"/>
              </w:rPr>
              <w:t>)</w:t>
            </w:r>
            <w:r w:rsidRPr="00FE49D4">
              <w:rPr>
                <w:sz w:val="17"/>
                <w:szCs w:val="17"/>
              </w:rPr>
              <w:t>.</w:t>
            </w:r>
          </w:p>
        </w:tc>
        <w:tc>
          <w:tcPr>
            <w:tcW w:w="1000" w:type="pct"/>
          </w:tcPr>
          <w:p w:rsidR="00B95F88" w:rsidRPr="00FE49D4" w:rsidRDefault="00B95F88" w:rsidP="00CE794D">
            <w:pPr>
              <w:spacing w:after="0"/>
              <w:rPr>
                <w:b/>
                <w:sz w:val="17"/>
                <w:szCs w:val="17"/>
              </w:rPr>
            </w:pPr>
            <w:r w:rsidRPr="00FE49D4">
              <w:rPr>
                <w:b/>
                <w:sz w:val="17"/>
                <w:szCs w:val="17"/>
              </w:rPr>
              <w:t xml:space="preserve">Visitors: </w:t>
            </w:r>
            <w:r w:rsidR="00CE794D" w:rsidRPr="00F46E69">
              <w:rPr>
                <w:sz w:val="17"/>
                <w:szCs w:val="17"/>
              </w:rPr>
              <w:t>H</w:t>
            </w:r>
            <w:r w:rsidRPr="00F46E69">
              <w:rPr>
                <w:sz w:val="17"/>
                <w:szCs w:val="17"/>
              </w:rPr>
              <w:t xml:space="preserve">ospitalisation of </w:t>
            </w:r>
            <w:r w:rsidR="00BB64FE" w:rsidRPr="00F46E69">
              <w:rPr>
                <w:sz w:val="17"/>
                <w:szCs w:val="17"/>
              </w:rPr>
              <w:t xml:space="preserve">a </w:t>
            </w:r>
            <w:r w:rsidRPr="00F46E69">
              <w:rPr>
                <w:sz w:val="17"/>
                <w:szCs w:val="17"/>
              </w:rPr>
              <w:t>visitor</w:t>
            </w:r>
            <w:r w:rsidR="00BB64FE" w:rsidRPr="00F46E69">
              <w:rPr>
                <w:sz w:val="17"/>
                <w:szCs w:val="17"/>
              </w:rPr>
              <w:t>(</w:t>
            </w:r>
            <w:r w:rsidRPr="00F46E69">
              <w:rPr>
                <w:sz w:val="17"/>
                <w:szCs w:val="17"/>
              </w:rPr>
              <w:t>s</w:t>
            </w:r>
            <w:r w:rsidR="00BB64FE" w:rsidRPr="00F46E69">
              <w:rPr>
                <w:sz w:val="17"/>
                <w:szCs w:val="17"/>
              </w:rPr>
              <w:t>)</w:t>
            </w:r>
            <w:r w:rsidRPr="00F46E69">
              <w:rPr>
                <w:sz w:val="17"/>
                <w:szCs w:val="17"/>
              </w:rPr>
              <w:t>.</w:t>
            </w:r>
          </w:p>
        </w:tc>
        <w:tc>
          <w:tcPr>
            <w:tcW w:w="1000" w:type="pct"/>
          </w:tcPr>
          <w:p w:rsidR="00B95F88" w:rsidRPr="00FE49D4" w:rsidRDefault="00B95F88" w:rsidP="002B34B8">
            <w:pPr>
              <w:spacing w:after="0"/>
              <w:rPr>
                <w:b/>
                <w:sz w:val="17"/>
                <w:szCs w:val="17"/>
              </w:rPr>
            </w:pPr>
            <w:r w:rsidRPr="00FE49D4">
              <w:rPr>
                <w:b/>
                <w:sz w:val="17"/>
                <w:szCs w:val="17"/>
              </w:rPr>
              <w:t>Visitors:</w:t>
            </w:r>
            <w:r w:rsidRPr="00FE49D4">
              <w:rPr>
                <w:sz w:val="17"/>
                <w:szCs w:val="17"/>
              </w:rPr>
              <w:t xml:space="preserve"> </w:t>
            </w:r>
            <w:r w:rsidR="00CE794D">
              <w:rPr>
                <w:sz w:val="17"/>
                <w:szCs w:val="17"/>
              </w:rPr>
              <w:t>M</w:t>
            </w:r>
            <w:r w:rsidRPr="00FE49D4">
              <w:rPr>
                <w:sz w:val="17"/>
                <w:szCs w:val="17"/>
              </w:rPr>
              <w:t xml:space="preserve">edical expenses incurred or treatment of </w:t>
            </w:r>
            <w:r w:rsidR="002B34B8" w:rsidRPr="00FE49D4">
              <w:rPr>
                <w:sz w:val="17"/>
                <w:szCs w:val="17"/>
              </w:rPr>
              <w:t>a</w:t>
            </w:r>
            <w:r w:rsidRPr="00FE49D4">
              <w:rPr>
                <w:sz w:val="17"/>
                <w:szCs w:val="17"/>
              </w:rPr>
              <w:t xml:space="preserve"> visitor</w:t>
            </w:r>
            <w:r w:rsidR="002B34B8" w:rsidRPr="00FE49D4">
              <w:rPr>
                <w:sz w:val="17"/>
                <w:szCs w:val="17"/>
              </w:rPr>
              <w:t>(</w:t>
            </w:r>
            <w:r w:rsidRPr="00FE49D4">
              <w:rPr>
                <w:sz w:val="17"/>
                <w:szCs w:val="17"/>
              </w:rPr>
              <w:t>s</w:t>
            </w:r>
            <w:r w:rsidR="002B34B8" w:rsidRPr="00FE49D4">
              <w:rPr>
                <w:sz w:val="17"/>
                <w:szCs w:val="17"/>
              </w:rPr>
              <w:t>)</w:t>
            </w:r>
            <w:r w:rsidRPr="00FE49D4">
              <w:rPr>
                <w:sz w:val="17"/>
                <w:szCs w:val="17"/>
              </w:rPr>
              <w:t>, but not requiring hospitalisation.</w:t>
            </w:r>
          </w:p>
        </w:tc>
        <w:tc>
          <w:tcPr>
            <w:tcW w:w="1000" w:type="pct"/>
          </w:tcPr>
          <w:p w:rsidR="00B95F88" w:rsidRPr="00FE49D4" w:rsidRDefault="00B95F88" w:rsidP="00CE794D">
            <w:pPr>
              <w:spacing w:after="0"/>
              <w:rPr>
                <w:b/>
                <w:sz w:val="17"/>
                <w:szCs w:val="17"/>
              </w:rPr>
            </w:pPr>
            <w:r w:rsidRPr="00FE49D4">
              <w:rPr>
                <w:b/>
                <w:sz w:val="17"/>
                <w:szCs w:val="17"/>
              </w:rPr>
              <w:t>Visitors:</w:t>
            </w:r>
            <w:r w:rsidRPr="00FE49D4">
              <w:rPr>
                <w:sz w:val="17"/>
                <w:szCs w:val="17"/>
              </w:rPr>
              <w:t xml:space="preserve"> </w:t>
            </w:r>
            <w:r w:rsidR="00CE794D">
              <w:rPr>
                <w:sz w:val="17"/>
                <w:szCs w:val="17"/>
              </w:rPr>
              <w:t>E</w:t>
            </w:r>
            <w:r w:rsidRPr="00FE49D4">
              <w:rPr>
                <w:sz w:val="17"/>
                <w:szCs w:val="17"/>
              </w:rPr>
              <w:t>valuation and treatment with negligible expenses.</w:t>
            </w:r>
          </w:p>
        </w:tc>
        <w:tc>
          <w:tcPr>
            <w:tcW w:w="1000" w:type="pct"/>
          </w:tcPr>
          <w:p w:rsidR="00B95F88" w:rsidRPr="00FE49D4" w:rsidRDefault="00B95F88" w:rsidP="00954481">
            <w:pPr>
              <w:spacing w:after="0"/>
              <w:rPr>
                <w:b/>
                <w:sz w:val="17"/>
                <w:szCs w:val="17"/>
              </w:rPr>
            </w:pPr>
            <w:r w:rsidRPr="00FE49D4">
              <w:rPr>
                <w:b/>
                <w:sz w:val="17"/>
                <w:szCs w:val="17"/>
              </w:rPr>
              <w:t>Visitors:</w:t>
            </w:r>
            <w:r w:rsidR="00CE794D">
              <w:rPr>
                <w:sz w:val="17"/>
                <w:szCs w:val="17"/>
              </w:rPr>
              <w:t xml:space="preserve"> N</w:t>
            </w:r>
            <w:r w:rsidRPr="00FE49D4">
              <w:rPr>
                <w:sz w:val="17"/>
                <w:szCs w:val="17"/>
              </w:rPr>
              <w:t>o treatment required or treatment refused.</w:t>
            </w:r>
          </w:p>
        </w:tc>
      </w:tr>
      <w:tr w:rsidR="00B95F88" w:rsidTr="00954481">
        <w:trPr>
          <w:jc w:val="center"/>
        </w:trPr>
        <w:tc>
          <w:tcPr>
            <w:tcW w:w="1000" w:type="pct"/>
          </w:tcPr>
          <w:p w:rsidR="00B95F88" w:rsidRPr="00FE49D4" w:rsidRDefault="00B95F88" w:rsidP="00954481">
            <w:pPr>
              <w:spacing w:after="0"/>
              <w:rPr>
                <w:sz w:val="17"/>
                <w:szCs w:val="17"/>
              </w:rPr>
            </w:pPr>
            <w:r w:rsidRPr="00FE49D4">
              <w:rPr>
                <w:b/>
                <w:sz w:val="17"/>
                <w:szCs w:val="17"/>
              </w:rPr>
              <w:t xml:space="preserve">Reputation: </w:t>
            </w:r>
            <w:r w:rsidR="00CE794D" w:rsidRPr="00F46E69">
              <w:rPr>
                <w:sz w:val="17"/>
                <w:szCs w:val="17"/>
              </w:rPr>
              <w:t>H</w:t>
            </w:r>
            <w:r w:rsidRPr="00FE49D4">
              <w:rPr>
                <w:sz w:val="17"/>
                <w:szCs w:val="17"/>
              </w:rPr>
              <w:t>ighly probable legal action and likely to result in Ministerial censure.</w:t>
            </w:r>
          </w:p>
          <w:p w:rsidR="00B95F88" w:rsidRPr="00FE49D4" w:rsidRDefault="00B95F88" w:rsidP="001B6700">
            <w:pPr>
              <w:spacing w:after="0"/>
              <w:rPr>
                <w:sz w:val="17"/>
                <w:szCs w:val="17"/>
              </w:rPr>
            </w:pPr>
            <w:r w:rsidRPr="00FE49D4">
              <w:rPr>
                <w:sz w:val="17"/>
                <w:szCs w:val="17"/>
              </w:rPr>
              <w:t>Maximum multiple high-level exposure. Loss of credibility and public/key stakeholder support.</w:t>
            </w:r>
          </w:p>
        </w:tc>
        <w:tc>
          <w:tcPr>
            <w:tcW w:w="1000" w:type="pct"/>
          </w:tcPr>
          <w:p w:rsidR="00B95F88" w:rsidRPr="00FE49D4" w:rsidRDefault="00B95F88" w:rsidP="00954481">
            <w:pPr>
              <w:spacing w:after="0"/>
              <w:rPr>
                <w:sz w:val="17"/>
                <w:szCs w:val="17"/>
              </w:rPr>
            </w:pPr>
            <w:r w:rsidRPr="00FE49D4">
              <w:rPr>
                <w:b/>
                <w:sz w:val="17"/>
                <w:szCs w:val="17"/>
              </w:rPr>
              <w:t>Reputation:</w:t>
            </w:r>
            <w:r w:rsidR="00F46E69">
              <w:rPr>
                <w:sz w:val="17"/>
                <w:szCs w:val="17"/>
              </w:rPr>
              <w:t xml:space="preserve"> T</w:t>
            </w:r>
            <w:r w:rsidRPr="00FE49D4">
              <w:rPr>
                <w:sz w:val="17"/>
                <w:szCs w:val="17"/>
              </w:rPr>
              <w:t>hreat of legal action and Ministerial notification</w:t>
            </w:r>
            <w:r w:rsidR="002B34B8" w:rsidRPr="00FE49D4">
              <w:rPr>
                <w:sz w:val="17"/>
                <w:szCs w:val="17"/>
              </w:rPr>
              <w:t xml:space="preserve"> and involvement</w:t>
            </w:r>
            <w:r w:rsidRPr="00FE49D4">
              <w:rPr>
                <w:sz w:val="17"/>
                <w:szCs w:val="17"/>
              </w:rPr>
              <w:t>.</w:t>
            </w:r>
          </w:p>
          <w:p w:rsidR="00B95F88" w:rsidRPr="00FE49D4" w:rsidRDefault="00B95F88" w:rsidP="002B34B8">
            <w:pPr>
              <w:spacing w:after="0"/>
              <w:rPr>
                <w:b/>
                <w:sz w:val="17"/>
                <w:szCs w:val="17"/>
              </w:rPr>
            </w:pPr>
            <w:r w:rsidRPr="00FE49D4">
              <w:rPr>
                <w:sz w:val="17"/>
                <w:szCs w:val="17"/>
              </w:rPr>
              <w:t xml:space="preserve">Headline profile. Repeated exposure. At fault or unresolved complexities impacting public or key groups. </w:t>
            </w:r>
          </w:p>
        </w:tc>
        <w:tc>
          <w:tcPr>
            <w:tcW w:w="1000" w:type="pct"/>
          </w:tcPr>
          <w:p w:rsidR="00B95F88" w:rsidRPr="00FE49D4" w:rsidRDefault="00B95F88" w:rsidP="00954481">
            <w:pPr>
              <w:spacing w:after="0"/>
              <w:rPr>
                <w:sz w:val="17"/>
                <w:szCs w:val="17"/>
              </w:rPr>
            </w:pPr>
            <w:r w:rsidRPr="00FE49D4">
              <w:rPr>
                <w:b/>
                <w:sz w:val="17"/>
                <w:szCs w:val="17"/>
              </w:rPr>
              <w:t>Reputation:</w:t>
            </w:r>
            <w:r w:rsidR="00F46E69">
              <w:rPr>
                <w:sz w:val="17"/>
                <w:szCs w:val="17"/>
              </w:rPr>
              <w:t xml:space="preserve"> P</w:t>
            </w:r>
            <w:r w:rsidRPr="00FE49D4">
              <w:rPr>
                <w:sz w:val="17"/>
                <w:szCs w:val="17"/>
              </w:rPr>
              <w:t>otential for legal action.</w:t>
            </w:r>
          </w:p>
          <w:p w:rsidR="00B95F88" w:rsidRPr="00FE49D4" w:rsidRDefault="00B95F88" w:rsidP="00954481">
            <w:pPr>
              <w:spacing w:after="0"/>
              <w:rPr>
                <w:sz w:val="17"/>
                <w:szCs w:val="17"/>
              </w:rPr>
            </w:pPr>
            <w:r w:rsidRPr="00FE49D4">
              <w:rPr>
                <w:sz w:val="17"/>
                <w:szCs w:val="17"/>
              </w:rPr>
              <w:t>Repeated non-headline exposure. Slow resolution. Ministerial enquiry/briefing.</w:t>
            </w:r>
          </w:p>
          <w:p w:rsidR="00B95F88" w:rsidRPr="00FE49D4" w:rsidRDefault="00B95F88" w:rsidP="00954481">
            <w:pPr>
              <w:spacing w:after="0"/>
              <w:rPr>
                <w:b/>
                <w:sz w:val="17"/>
                <w:szCs w:val="17"/>
              </w:rPr>
            </w:pPr>
          </w:p>
        </w:tc>
        <w:tc>
          <w:tcPr>
            <w:tcW w:w="1000" w:type="pct"/>
          </w:tcPr>
          <w:p w:rsidR="00B95F88" w:rsidRPr="00FE49D4" w:rsidRDefault="00B95F88" w:rsidP="00954481">
            <w:pPr>
              <w:spacing w:after="0"/>
              <w:rPr>
                <w:sz w:val="17"/>
                <w:szCs w:val="17"/>
              </w:rPr>
            </w:pPr>
            <w:r w:rsidRPr="00FE49D4">
              <w:rPr>
                <w:b/>
                <w:sz w:val="17"/>
                <w:szCs w:val="17"/>
              </w:rPr>
              <w:t xml:space="preserve">Reputation: </w:t>
            </w:r>
            <w:r w:rsidR="00F46E69">
              <w:rPr>
                <w:sz w:val="17"/>
                <w:szCs w:val="17"/>
              </w:rPr>
              <w:t>N</w:t>
            </w:r>
            <w:r w:rsidRPr="00FE49D4">
              <w:rPr>
                <w:sz w:val="17"/>
                <w:szCs w:val="17"/>
              </w:rPr>
              <w:t>on-headline exposure. Clear fault. Settled quickly by health service response. Negligible impact.</w:t>
            </w:r>
          </w:p>
        </w:tc>
        <w:tc>
          <w:tcPr>
            <w:tcW w:w="1000" w:type="pct"/>
          </w:tcPr>
          <w:p w:rsidR="00B95F88" w:rsidRPr="00FE49D4" w:rsidRDefault="00B95F88" w:rsidP="00954481">
            <w:pPr>
              <w:spacing w:after="0"/>
              <w:rPr>
                <w:sz w:val="17"/>
                <w:szCs w:val="17"/>
              </w:rPr>
            </w:pPr>
            <w:r w:rsidRPr="00FE49D4">
              <w:rPr>
                <w:b/>
                <w:sz w:val="17"/>
                <w:szCs w:val="17"/>
              </w:rPr>
              <w:t xml:space="preserve">Reputation: </w:t>
            </w:r>
            <w:r w:rsidR="00F46E69">
              <w:rPr>
                <w:sz w:val="17"/>
                <w:szCs w:val="17"/>
              </w:rPr>
              <w:t>N</w:t>
            </w:r>
            <w:r w:rsidRPr="00FE49D4">
              <w:rPr>
                <w:sz w:val="17"/>
                <w:szCs w:val="17"/>
              </w:rPr>
              <w:t>on-headline exposure. Not at fault. Settled quickly. No impact.</w:t>
            </w:r>
          </w:p>
        </w:tc>
      </w:tr>
      <w:tr w:rsidR="00B95F88" w:rsidTr="00954481">
        <w:trPr>
          <w:jc w:val="center"/>
        </w:trPr>
        <w:tc>
          <w:tcPr>
            <w:tcW w:w="1000" w:type="pct"/>
          </w:tcPr>
          <w:p w:rsidR="00B95F88" w:rsidRPr="00FE49D4" w:rsidRDefault="00B95F88" w:rsidP="00954481">
            <w:pPr>
              <w:spacing w:after="0"/>
              <w:rPr>
                <w:sz w:val="17"/>
                <w:szCs w:val="17"/>
              </w:rPr>
            </w:pPr>
            <w:r w:rsidRPr="00FE49D4">
              <w:rPr>
                <w:b/>
                <w:sz w:val="17"/>
                <w:szCs w:val="17"/>
              </w:rPr>
              <w:t>Professional conduct:</w:t>
            </w:r>
            <w:r w:rsidR="00F46E69">
              <w:rPr>
                <w:sz w:val="17"/>
                <w:szCs w:val="17"/>
              </w:rPr>
              <w:t xml:space="preserve"> S</w:t>
            </w:r>
            <w:r w:rsidRPr="00FE49D4">
              <w:rPr>
                <w:sz w:val="17"/>
                <w:szCs w:val="17"/>
              </w:rPr>
              <w:t>erious and wilful breach. Criminal negligence or act. Litigation or prosecution with significant penalty. Possible grounds for dismissal. Ministerial censure. Criminal misconduct.</w:t>
            </w:r>
          </w:p>
        </w:tc>
        <w:tc>
          <w:tcPr>
            <w:tcW w:w="1000" w:type="pct"/>
          </w:tcPr>
          <w:p w:rsidR="00B95F88" w:rsidRPr="00FE49D4" w:rsidRDefault="00B95F88" w:rsidP="00954481">
            <w:pPr>
              <w:spacing w:after="0"/>
              <w:rPr>
                <w:sz w:val="17"/>
                <w:szCs w:val="17"/>
              </w:rPr>
            </w:pPr>
            <w:r w:rsidRPr="00FE49D4">
              <w:rPr>
                <w:b/>
                <w:sz w:val="17"/>
                <w:szCs w:val="17"/>
              </w:rPr>
              <w:t>Professional conduct:</w:t>
            </w:r>
            <w:r w:rsidR="00F46E69">
              <w:rPr>
                <w:sz w:val="17"/>
                <w:szCs w:val="17"/>
              </w:rPr>
              <w:t xml:space="preserve"> D</w:t>
            </w:r>
            <w:r w:rsidRPr="00FE49D4">
              <w:rPr>
                <w:sz w:val="17"/>
                <w:szCs w:val="17"/>
              </w:rPr>
              <w:t>eliberate breach or gross negligence. Significant harm. Formal investigation. Disciplinary action. Ministerial involvement. Serious misconduct.</w:t>
            </w:r>
          </w:p>
        </w:tc>
        <w:tc>
          <w:tcPr>
            <w:tcW w:w="1000" w:type="pct"/>
          </w:tcPr>
          <w:p w:rsidR="00B95F88" w:rsidRPr="00FE49D4" w:rsidRDefault="00B95F88" w:rsidP="00954481">
            <w:pPr>
              <w:spacing w:after="0"/>
              <w:rPr>
                <w:sz w:val="17"/>
                <w:szCs w:val="17"/>
              </w:rPr>
            </w:pPr>
            <w:r w:rsidRPr="00FE49D4">
              <w:rPr>
                <w:b/>
                <w:sz w:val="17"/>
                <w:szCs w:val="17"/>
              </w:rPr>
              <w:t>Professional conduct:</w:t>
            </w:r>
            <w:r w:rsidR="00F46E69">
              <w:rPr>
                <w:sz w:val="17"/>
                <w:szCs w:val="17"/>
              </w:rPr>
              <w:t xml:space="preserve"> N</w:t>
            </w:r>
            <w:r w:rsidRPr="00FE49D4">
              <w:rPr>
                <w:sz w:val="17"/>
                <w:szCs w:val="17"/>
              </w:rPr>
              <w:t>egligent breach. Lack of good faith evident. Performance review required. Material harm caused. Misconduct established.</w:t>
            </w:r>
          </w:p>
        </w:tc>
        <w:tc>
          <w:tcPr>
            <w:tcW w:w="1000" w:type="pct"/>
          </w:tcPr>
          <w:p w:rsidR="00B95F88" w:rsidRPr="00FE49D4" w:rsidRDefault="00B95F88" w:rsidP="00954481">
            <w:pPr>
              <w:spacing w:after="0"/>
              <w:rPr>
                <w:sz w:val="17"/>
                <w:szCs w:val="17"/>
              </w:rPr>
            </w:pPr>
            <w:r w:rsidRPr="00FE49D4">
              <w:rPr>
                <w:b/>
                <w:sz w:val="17"/>
                <w:szCs w:val="17"/>
              </w:rPr>
              <w:t>Professional conduct:</w:t>
            </w:r>
            <w:r w:rsidR="00F46E69">
              <w:rPr>
                <w:sz w:val="17"/>
                <w:szCs w:val="17"/>
              </w:rPr>
              <w:t xml:space="preserve"> B</w:t>
            </w:r>
            <w:r w:rsidRPr="00FE49D4">
              <w:rPr>
                <w:sz w:val="17"/>
                <w:szCs w:val="17"/>
              </w:rPr>
              <w:t>reach resulting in minor harm and investigation. Evidence of good faith arguable.</w:t>
            </w:r>
          </w:p>
        </w:tc>
        <w:tc>
          <w:tcPr>
            <w:tcW w:w="1000" w:type="pct"/>
          </w:tcPr>
          <w:p w:rsidR="00B95F88" w:rsidRPr="00FE49D4" w:rsidRDefault="00B95F88" w:rsidP="00954481">
            <w:pPr>
              <w:spacing w:after="0"/>
              <w:rPr>
                <w:sz w:val="17"/>
                <w:szCs w:val="17"/>
              </w:rPr>
            </w:pPr>
            <w:r w:rsidRPr="00FE49D4">
              <w:rPr>
                <w:b/>
                <w:sz w:val="17"/>
                <w:szCs w:val="17"/>
              </w:rPr>
              <w:t>Professional conduct:</w:t>
            </w:r>
            <w:r w:rsidR="00F46E69">
              <w:rPr>
                <w:sz w:val="17"/>
                <w:szCs w:val="17"/>
              </w:rPr>
              <w:t xml:space="preserve"> I</w:t>
            </w:r>
            <w:r w:rsidRPr="00FE49D4">
              <w:rPr>
                <w:sz w:val="17"/>
                <w:szCs w:val="17"/>
              </w:rPr>
              <w:t>nnocent procedural breach. Evidence of good faith by degree of care/diligence. Little impact.</w:t>
            </w:r>
          </w:p>
          <w:p w:rsidR="00B95F88" w:rsidRPr="00FE49D4" w:rsidRDefault="00B95F88" w:rsidP="00954481">
            <w:pPr>
              <w:spacing w:after="0"/>
              <w:rPr>
                <w:sz w:val="17"/>
                <w:szCs w:val="17"/>
              </w:rPr>
            </w:pPr>
          </w:p>
        </w:tc>
      </w:tr>
      <w:tr w:rsidR="00B95F88" w:rsidTr="00954481">
        <w:trPr>
          <w:jc w:val="center"/>
        </w:trPr>
        <w:tc>
          <w:tcPr>
            <w:tcW w:w="1000" w:type="pct"/>
          </w:tcPr>
          <w:p w:rsidR="00B95F88" w:rsidRPr="00FE49D4" w:rsidRDefault="00B95F88" w:rsidP="00954481">
            <w:pPr>
              <w:spacing w:after="0"/>
              <w:rPr>
                <w:sz w:val="17"/>
                <w:szCs w:val="17"/>
              </w:rPr>
            </w:pPr>
            <w:r w:rsidRPr="00FE49D4">
              <w:rPr>
                <w:b/>
                <w:sz w:val="17"/>
                <w:szCs w:val="17"/>
              </w:rPr>
              <w:t>Services:</w:t>
            </w:r>
            <w:r w:rsidR="00F46E69">
              <w:rPr>
                <w:sz w:val="17"/>
                <w:szCs w:val="17"/>
              </w:rPr>
              <w:t xml:space="preserve"> C</w:t>
            </w:r>
            <w:r w:rsidRPr="00FE49D4">
              <w:rPr>
                <w:sz w:val="17"/>
                <w:szCs w:val="17"/>
              </w:rPr>
              <w:t>omplete loss of service or output, serious threat to customer service relationships, or permanent harm to reputation of the service.</w:t>
            </w:r>
          </w:p>
        </w:tc>
        <w:tc>
          <w:tcPr>
            <w:tcW w:w="1000" w:type="pct"/>
          </w:tcPr>
          <w:p w:rsidR="00B95F88" w:rsidRPr="00FE49D4" w:rsidRDefault="00B95F88" w:rsidP="00FE15A8">
            <w:pPr>
              <w:spacing w:after="0"/>
              <w:rPr>
                <w:sz w:val="17"/>
                <w:szCs w:val="17"/>
              </w:rPr>
            </w:pPr>
            <w:r w:rsidRPr="00FE49D4">
              <w:rPr>
                <w:b/>
                <w:sz w:val="17"/>
                <w:szCs w:val="17"/>
              </w:rPr>
              <w:t>Services:</w:t>
            </w:r>
            <w:r w:rsidRPr="00FE49D4">
              <w:rPr>
                <w:sz w:val="17"/>
                <w:szCs w:val="17"/>
              </w:rPr>
              <w:t xml:space="preserve"> </w:t>
            </w:r>
            <w:r w:rsidR="00F46E69">
              <w:rPr>
                <w:sz w:val="17"/>
                <w:szCs w:val="17"/>
              </w:rPr>
              <w:t>S</w:t>
            </w:r>
            <w:r w:rsidR="002B34B8" w:rsidRPr="00FE49D4">
              <w:rPr>
                <w:sz w:val="17"/>
                <w:szCs w:val="17"/>
              </w:rPr>
              <w:t xml:space="preserve">ignificant </w:t>
            </w:r>
            <w:r w:rsidRPr="00FE49D4">
              <w:rPr>
                <w:sz w:val="17"/>
                <w:szCs w:val="17"/>
              </w:rPr>
              <w:t xml:space="preserve">loss of service or output, threat to customer service relationships, or </w:t>
            </w:r>
            <w:r w:rsidR="00FE15A8" w:rsidRPr="00FE49D4">
              <w:rPr>
                <w:sz w:val="17"/>
                <w:szCs w:val="17"/>
              </w:rPr>
              <w:t xml:space="preserve">long-term </w:t>
            </w:r>
            <w:r w:rsidRPr="00FE49D4">
              <w:rPr>
                <w:sz w:val="17"/>
                <w:szCs w:val="17"/>
              </w:rPr>
              <w:t>harm to reputation of the service.</w:t>
            </w:r>
          </w:p>
        </w:tc>
        <w:tc>
          <w:tcPr>
            <w:tcW w:w="1000" w:type="pct"/>
          </w:tcPr>
          <w:p w:rsidR="00B95F88" w:rsidRPr="00FE49D4" w:rsidRDefault="00B95F88" w:rsidP="00954481">
            <w:pPr>
              <w:spacing w:after="0"/>
              <w:rPr>
                <w:sz w:val="17"/>
                <w:szCs w:val="17"/>
              </w:rPr>
            </w:pPr>
            <w:r w:rsidRPr="00FE49D4">
              <w:rPr>
                <w:b/>
                <w:sz w:val="17"/>
                <w:szCs w:val="17"/>
              </w:rPr>
              <w:t>Services:</w:t>
            </w:r>
            <w:r w:rsidR="00F46E69">
              <w:rPr>
                <w:sz w:val="17"/>
                <w:szCs w:val="17"/>
              </w:rPr>
              <w:t xml:space="preserve"> D</w:t>
            </w:r>
            <w:r w:rsidRPr="00FE49D4">
              <w:rPr>
                <w:sz w:val="17"/>
                <w:szCs w:val="17"/>
              </w:rPr>
              <w:t xml:space="preserve">isruption to users due to agency problems. </w:t>
            </w:r>
          </w:p>
          <w:p w:rsidR="00B95F88" w:rsidRPr="00FE49D4" w:rsidRDefault="00B95F88" w:rsidP="00954481">
            <w:pPr>
              <w:spacing w:after="0"/>
              <w:rPr>
                <w:sz w:val="17"/>
                <w:szCs w:val="17"/>
              </w:rPr>
            </w:pPr>
            <w:r w:rsidRPr="00FE49D4">
              <w:rPr>
                <w:sz w:val="17"/>
                <w:szCs w:val="17"/>
              </w:rPr>
              <w:t>Potential to impact on service provision/delivery.</w:t>
            </w:r>
          </w:p>
        </w:tc>
        <w:tc>
          <w:tcPr>
            <w:tcW w:w="1000" w:type="pct"/>
          </w:tcPr>
          <w:p w:rsidR="00B95F88" w:rsidRPr="00FE49D4" w:rsidRDefault="00B95F88" w:rsidP="00954481">
            <w:pPr>
              <w:spacing w:after="0"/>
              <w:rPr>
                <w:sz w:val="17"/>
                <w:szCs w:val="17"/>
              </w:rPr>
            </w:pPr>
            <w:r w:rsidRPr="00FE49D4">
              <w:rPr>
                <w:b/>
                <w:sz w:val="17"/>
                <w:szCs w:val="17"/>
              </w:rPr>
              <w:t>Services:</w:t>
            </w:r>
            <w:r w:rsidR="00F46E69">
              <w:rPr>
                <w:sz w:val="17"/>
                <w:szCs w:val="17"/>
              </w:rPr>
              <w:t xml:space="preserve"> R</w:t>
            </w:r>
            <w:r w:rsidRPr="00FE49D4">
              <w:rPr>
                <w:sz w:val="17"/>
                <w:szCs w:val="17"/>
              </w:rPr>
              <w:t>educed efficiency or disruption to agency working.</w:t>
            </w:r>
          </w:p>
        </w:tc>
        <w:tc>
          <w:tcPr>
            <w:tcW w:w="1000" w:type="pct"/>
          </w:tcPr>
          <w:p w:rsidR="00B95F88" w:rsidRPr="00FE49D4" w:rsidRDefault="00B95F88" w:rsidP="00954481">
            <w:pPr>
              <w:spacing w:after="0"/>
              <w:rPr>
                <w:sz w:val="17"/>
                <w:szCs w:val="17"/>
              </w:rPr>
            </w:pPr>
            <w:r w:rsidRPr="00FE49D4">
              <w:rPr>
                <w:b/>
                <w:sz w:val="17"/>
                <w:szCs w:val="17"/>
              </w:rPr>
              <w:t>Services:</w:t>
            </w:r>
            <w:r w:rsidR="00F46E69">
              <w:rPr>
                <w:sz w:val="17"/>
                <w:szCs w:val="17"/>
              </w:rPr>
              <w:t xml:space="preserve"> N</w:t>
            </w:r>
            <w:r w:rsidRPr="00FE49D4">
              <w:rPr>
                <w:sz w:val="17"/>
                <w:szCs w:val="17"/>
              </w:rPr>
              <w:t>o loss of service.</w:t>
            </w:r>
          </w:p>
        </w:tc>
      </w:tr>
      <w:tr w:rsidR="00B95F88" w:rsidTr="00954481">
        <w:trPr>
          <w:jc w:val="center"/>
        </w:trPr>
        <w:tc>
          <w:tcPr>
            <w:tcW w:w="1000" w:type="pct"/>
          </w:tcPr>
          <w:p w:rsidR="00B95F88" w:rsidRPr="00FE49D4" w:rsidRDefault="00B95F88" w:rsidP="00FE49D4">
            <w:pPr>
              <w:spacing w:after="0"/>
              <w:rPr>
                <w:sz w:val="17"/>
                <w:szCs w:val="17"/>
              </w:rPr>
            </w:pPr>
            <w:r w:rsidRPr="00FE49D4">
              <w:rPr>
                <w:b/>
                <w:sz w:val="17"/>
                <w:szCs w:val="17"/>
              </w:rPr>
              <w:t>Financial:</w:t>
            </w:r>
            <w:r w:rsidR="00F46E69">
              <w:rPr>
                <w:sz w:val="17"/>
                <w:szCs w:val="17"/>
              </w:rPr>
              <w:t xml:space="preserve"> C</w:t>
            </w:r>
            <w:r w:rsidRPr="00FE49D4">
              <w:rPr>
                <w:sz w:val="17"/>
                <w:szCs w:val="17"/>
              </w:rPr>
              <w:t>ritical financial loss more than $20M.</w:t>
            </w:r>
          </w:p>
        </w:tc>
        <w:tc>
          <w:tcPr>
            <w:tcW w:w="1000" w:type="pct"/>
          </w:tcPr>
          <w:p w:rsidR="00B95F88" w:rsidRPr="00FE49D4" w:rsidRDefault="00B95F88" w:rsidP="00FE49D4">
            <w:pPr>
              <w:spacing w:after="0"/>
              <w:rPr>
                <w:sz w:val="17"/>
                <w:szCs w:val="17"/>
              </w:rPr>
            </w:pPr>
            <w:r w:rsidRPr="00FE49D4">
              <w:rPr>
                <w:b/>
                <w:sz w:val="17"/>
                <w:szCs w:val="17"/>
              </w:rPr>
              <w:t>Financial:</w:t>
            </w:r>
            <w:r w:rsidR="00F46E69">
              <w:rPr>
                <w:sz w:val="17"/>
                <w:szCs w:val="17"/>
              </w:rPr>
              <w:t xml:space="preserve"> M</w:t>
            </w:r>
            <w:r w:rsidRPr="00FE49D4">
              <w:rPr>
                <w:sz w:val="17"/>
                <w:szCs w:val="17"/>
              </w:rPr>
              <w:t>ajor financial loss</w:t>
            </w:r>
            <w:r w:rsidR="0008168C">
              <w:rPr>
                <w:sz w:val="17"/>
                <w:szCs w:val="17"/>
              </w:rPr>
              <w:t xml:space="preserve"> from</w:t>
            </w:r>
            <w:r w:rsidRPr="00FE49D4">
              <w:rPr>
                <w:sz w:val="17"/>
                <w:szCs w:val="17"/>
              </w:rPr>
              <w:t xml:space="preserve"> $3M to $20M.</w:t>
            </w:r>
          </w:p>
        </w:tc>
        <w:tc>
          <w:tcPr>
            <w:tcW w:w="1000" w:type="pct"/>
          </w:tcPr>
          <w:p w:rsidR="00B95F88" w:rsidRPr="00FE49D4" w:rsidRDefault="00B95F88" w:rsidP="00FE49D4">
            <w:pPr>
              <w:spacing w:after="0"/>
              <w:rPr>
                <w:sz w:val="17"/>
                <w:szCs w:val="17"/>
              </w:rPr>
            </w:pPr>
            <w:r w:rsidRPr="00FE49D4">
              <w:rPr>
                <w:b/>
                <w:sz w:val="17"/>
                <w:szCs w:val="17"/>
              </w:rPr>
              <w:t>Financial:</w:t>
            </w:r>
            <w:r w:rsidR="00F46E69">
              <w:rPr>
                <w:sz w:val="17"/>
                <w:szCs w:val="17"/>
              </w:rPr>
              <w:t xml:space="preserve"> M</w:t>
            </w:r>
            <w:r w:rsidRPr="00FE49D4">
              <w:rPr>
                <w:sz w:val="17"/>
                <w:szCs w:val="17"/>
              </w:rPr>
              <w:t>oderate financial loss</w:t>
            </w:r>
            <w:r w:rsidR="0008168C">
              <w:rPr>
                <w:sz w:val="17"/>
                <w:szCs w:val="17"/>
              </w:rPr>
              <w:t xml:space="preserve"> from</w:t>
            </w:r>
            <w:r w:rsidRPr="00FE49D4">
              <w:rPr>
                <w:sz w:val="17"/>
                <w:szCs w:val="17"/>
              </w:rPr>
              <w:t xml:space="preserve"> $100,000 to $3M.</w:t>
            </w:r>
          </w:p>
        </w:tc>
        <w:tc>
          <w:tcPr>
            <w:tcW w:w="1000" w:type="pct"/>
          </w:tcPr>
          <w:p w:rsidR="00B95F88" w:rsidRPr="00FE49D4" w:rsidRDefault="00B95F88" w:rsidP="00B17C4E">
            <w:pPr>
              <w:spacing w:after="0"/>
              <w:rPr>
                <w:sz w:val="17"/>
                <w:szCs w:val="17"/>
              </w:rPr>
            </w:pPr>
            <w:r w:rsidRPr="00FE49D4">
              <w:rPr>
                <w:b/>
                <w:sz w:val="17"/>
                <w:szCs w:val="17"/>
              </w:rPr>
              <w:t>Financial:</w:t>
            </w:r>
            <w:r w:rsidR="00F46E69">
              <w:rPr>
                <w:sz w:val="17"/>
                <w:szCs w:val="17"/>
              </w:rPr>
              <w:t xml:space="preserve"> M</w:t>
            </w:r>
            <w:r w:rsidRPr="00FE49D4">
              <w:rPr>
                <w:sz w:val="17"/>
                <w:szCs w:val="17"/>
              </w:rPr>
              <w:t xml:space="preserve">inor financial loss </w:t>
            </w:r>
            <w:r w:rsidR="00B17C4E" w:rsidRPr="00FE49D4">
              <w:rPr>
                <w:sz w:val="17"/>
                <w:szCs w:val="17"/>
              </w:rPr>
              <w:t>from</w:t>
            </w:r>
            <w:r w:rsidRPr="00FE49D4">
              <w:rPr>
                <w:sz w:val="17"/>
                <w:szCs w:val="17"/>
              </w:rPr>
              <w:t xml:space="preserve"> $5,000 </w:t>
            </w:r>
            <w:r w:rsidR="00B17C4E" w:rsidRPr="00FE49D4">
              <w:rPr>
                <w:sz w:val="17"/>
                <w:szCs w:val="17"/>
              </w:rPr>
              <w:t>to less than</w:t>
            </w:r>
            <w:r w:rsidRPr="00FE49D4">
              <w:rPr>
                <w:sz w:val="17"/>
                <w:szCs w:val="17"/>
              </w:rPr>
              <w:t xml:space="preserve"> $100,000.</w:t>
            </w:r>
          </w:p>
        </w:tc>
        <w:tc>
          <w:tcPr>
            <w:tcW w:w="1000" w:type="pct"/>
          </w:tcPr>
          <w:p w:rsidR="00B95F88" w:rsidRPr="00FE49D4" w:rsidRDefault="00B95F88" w:rsidP="00954481">
            <w:pPr>
              <w:spacing w:after="0"/>
              <w:rPr>
                <w:sz w:val="17"/>
                <w:szCs w:val="17"/>
              </w:rPr>
            </w:pPr>
            <w:r w:rsidRPr="00FE49D4">
              <w:rPr>
                <w:b/>
                <w:sz w:val="17"/>
                <w:szCs w:val="17"/>
              </w:rPr>
              <w:t>Financial:</w:t>
            </w:r>
            <w:r w:rsidR="00F46E69">
              <w:rPr>
                <w:sz w:val="17"/>
                <w:szCs w:val="17"/>
              </w:rPr>
              <w:t xml:space="preserve"> N</w:t>
            </w:r>
            <w:r w:rsidRPr="00FE49D4">
              <w:rPr>
                <w:sz w:val="17"/>
                <w:szCs w:val="17"/>
              </w:rPr>
              <w:t>o, or minor, financial loss less than $5,000.</w:t>
            </w:r>
          </w:p>
        </w:tc>
      </w:tr>
      <w:tr w:rsidR="00B95F88" w:rsidTr="00954481">
        <w:trPr>
          <w:jc w:val="center"/>
        </w:trPr>
        <w:tc>
          <w:tcPr>
            <w:tcW w:w="1000" w:type="pct"/>
          </w:tcPr>
          <w:p w:rsidR="00B95F88" w:rsidRPr="00FE49D4" w:rsidRDefault="00B95F88" w:rsidP="00954481">
            <w:pPr>
              <w:spacing w:after="0"/>
              <w:rPr>
                <w:sz w:val="17"/>
                <w:szCs w:val="17"/>
              </w:rPr>
            </w:pPr>
            <w:r w:rsidRPr="00FE49D4">
              <w:rPr>
                <w:b/>
                <w:sz w:val="17"/>
                <w:szCs w:val="17"/>
              </w:rPr>
              <w:t>Environmental:</w:t>
            </w:r>
            <w:r w:rsidR="00F46E69">
              <w:rPr>
                <w:sz w:val="17"/>
                <w:szCs w:val="17"/>
              </w:rPr>
              <w:t xml:space="preserve"> E</w:t>
            </w:r>
            <w:r w:rsidRPr="00FE49D4">
              <w:rPr>
                <w:sz w:val="17"/>
                <w:szCs w:val="17"/>
              </w:rPr>
              <w:t>xtensive very long term or permanent, significant, unacceptable damage to, or contamination of significant resource or area of environment.</w:t>
            </w:r>
          </w:p>
          <w:p w:rsidR="00B95F88" w:rsidRPr="00FE49D4" w:rsidRDefault="00B95F88" w:rsidP="00954481">
            <w:pPr>
              <w:spacing w:after="0"/>
              <w:rPr>
                <w:sz w:val="17"/>
                <w:szCs w:val="17"/>
              </w:rPr>
            </w:pPr>
            <w:r w:rsidRPr="00FE49D4">
              <w:rPr>
                <w:sz w:val="17"/>
                <w:szCs w:val="17"/>
              </w:rPr>
              <w:t>Very long term or permanent denial of access or exposure.</w:t>
            </w:r>
          </w:p>
        </w:tc>
        <w:tc>
          <w:tcPr>
            <w:tcW w:w="1000" w:type="pct"/>
          </w:tcPr>
          <w:p w:rsidR="00B95F88" w:rsidRPr="00FE49D4" w:rsidRDefault="00B95F88" w:rsidP="00954481">
            <w:pPr>
              <w:spacing w:after="0"/>
              <w:rPr>
                <w:sz w:val="17"/>
                <w:szCs w:val="17"/>
              </w:rPr>
            </w:pPr>
            <w:r w:rsidRPr="00FE49D4">
              <w:rPr>
                <w:b/>
                <w:sz w:val="17"/>
                <w:szCs w:val="17"/>
              </w:rPr>
              <w:t xml:space="preserve">Environmental: </w:t>
            </w:r>
            <w:r w:rsidR="00F46E69">
              <w:rPr>
                <w:sz w:val="17"/>
                <w:szCs w:val="17"/>
              </w:rPr>
              <w:t>H</w:t>
            </w:r>
            <w:r w:rsidRPr="00FE49D4">
              <w:rPr>
                <w:sz w:val="17"/>
                <w:szCs w:val="17"/>
              </w:rPr>
              <w:t>igh level but recoverable, unacceptable damage or contamination of significant resource or area of environment.</w:t>
            </w:r>
          </w:p>
          <w:p w:rsidR="00B95F88" w:rsidRPr="00FE49D4" w:rsidRDefault="00B95F88" w:rsidP="00954481">
            <w:pPr>
              <w:spacing w:after="0"/>
              <w:rPr>
                <w:sz w:val="17"/>
                <w:szCs w:val="17"/>
              </w:rPr>
            </w:pPr>
            <w:r w:rsidRPr="00FE49D4">
              <w:rPr>
                <w:sz w:val="17"/>
                <w:szCs w:val="17"/>
              </w:rPr>
              <w:t>Significant intervention, permanent cessation of harmful activity. Long term suspended access, presence or use of resource.</w:t>
            </w:r>
          </w:p>
        </w:tc>
        <w:tc>
          <w:tcPr>
            <w:tcW w:w="1000" w:type="pct"/>
          </w:tcPr>
          <w:p w:rsidR="00B95F88" w:rsidRPr="00FE49D4" w:rsidRDefault="00B95F88" w:rsidP="00954481">
            <w:pPr>
              <w:spacing w:after="0"/>
              <w:rPr>
                <w:sz w:val="17"/>
                <w:szCs w:val="17"/>
              </w:rPr>
            </w:pPr>
            <w:r w:rsidRPr="00FE49D4">
              <w:rPr>
                <w:b/>
                <w:sz w:val="17"/>
                <w:szCs w:val="17"/>
              </w:rPr>
              <w:t>Environmental:</w:t>
            </w:r>
            <w:r w:rsidR="00F46E69">
              <w:rPr>
                <w:sz w:val="17"/>
                <w:szCs w:val="17"/>
              </w:rPr>
              <w:t xml:space="preserve"> M</w:t>
            </w:r>
            <w:r w:rsidRPr="00FE49D4">
              <w:rPr>
                <w:sz w:val="17"/>
                <w:szCs w:val="17"/>
              </w:rPr>
              <w:t xml:space="preserve">oderate impact. Medium level intervention indicated to bring about recovery. </w:t>
            </w:r>
          </w:p>
          <w:p w:rsidR="00B95F88" w:rsidRPr="00FE49D4" w:rsidRDefault="00B95F88" w:rsidP="00954481">
            <w:pPr>
              <w:spacing w:after="0"/>
              <w:rPr>
                <w:sz w:val="17"/>
                <w:szCs w:val="17"/>
              </w:rPr>
            </w:pPr>
            <w:r w:rsidRPr="00FE49D4">
              <w:rPr>
                <w:sz w:val="17"/>
                <w:szCs w:val="17"/>
              </w:rPr>
              <w:t>Short to medium term restriction of access or exposure.</w:t>
            </w:r>
          </w:p>
        </w:tc>
        <w:tc>
          <w:tcPr>
            <w:tcW w:w="1000" w:type="pct"/>
          </w:tcPr>
          <w:p w:rsidR="00B95F88" w:rsidRPr="00FE49D4" w:rsidRDefault="00B95F88" w:rsidP="00954481">
            <w:pPr>
              <w:spacing w:after="0"/>
              <w:rPr>
                <w:sz w:val="17"/>
                <w:szCs w:val="17"/>
              </w:rPr>
            </w:pPr>
            <w:r w:rsidRPr="00FE49D4">
              <w:rPr>
                <w:b/>
                <w:sz w:val="17"/>
                <w:szCs w:val="17"/>
              </w:rPr>
              <w:t>Environmental:</w:t>
            </w:r>
            <w:r w:rsidR="00F46E69">
              <w:rPr>
                <w:sz w:val="17"/>
                <w:szCs w:val="17"/>
              </w:rPr>
              <w:t xml:space="preserve"> L</w:t>
            </w:r>
            <w:r w:rsidRPr="00FE49D4">
              <w:rPr>
                <w:sz w:val="17"/>
                <w:szCs w:val="17"/>
              </w:rPr>
              <w:t>ow level impact. Quick recovery with minimal intervention. Minimal disruption to access or exposure.</w:t>
            </w:r>
          </w:p>
        </w:tc>
        <w:tc>
          <w:tcPr>
            <w:tcW w:w="1000" w:type="pct"/>
          </w:tcPr>
          <w:p w:rsidR="00B95F88" w:rsidRPr="00FE49D4" w:rsidRDefault="00B95F88" w:rsidP="00954481">
            <w:pPr>
              <w:spacing w:after="0"/>
              <w:rPr>
                <w:sz w:val="17"/>
                <w:szCs w:val="17"/>
              </w:rPr>
            </w:pPr>
            <w:r w:rsidRPr="00FE49D4">
              <w:rPr>
                <w:b/>
                <w:sz w:val="17"/>
                <w:szCs w:val="17"/>
              </w:rPr>
              <w:t>Environmental:</w:t>
            </w:r>
            <w:r w:rsidR="00F46E69">
              <w:rPr>
                <w:sz w:val="17"/>
                <w:szCs w:val="17"/>
              </w:rPr>
              <w:t xml:space="preserve"> N</w:t>
            </w:r>
            <w:r w:rsidRPr="00FE49D4">
              <w:rPr>
                <w:sz w:val="17"/>
                <w:szCs w:val="17"/>
              </w:rPr>
              <w:t>egligible impact. Spontaneous recovery by natural processes. No disruption to access or exposure.</w:t>
            </w:r>
          </w:p>
        </w:tc>
      </w:tr>
    </w:tbl>
    <w:p w:rsidR="00B95F88" w:rsidRDefault="00B95F88" w:rsidP="00B95F88"/>
    <w:p w:rsidR="00B95F88" w:rsidRPr="00B95F88" w:rsidRDefault="00B95F88" w:rsidP="00B95F88">
      <w:pPr>
        <w:sectPr w:rsidR="00B95F88" w:rsidRPr="00B95F88" w:rsidSect="00B95F88">
          <w:pgSz w:w="16838" w:h="11906" w:orient="landscape"/>
          <w:pgMar w:top="851" w:right="851" w:bottom="851" w:left="1418" w:header="709" w:footer="397" w:gutter="0"/>
          <w:cols w:space="708"/>
          <w:docGrid w:linePitch="360"/>
        </w:sectPr>
      </w:pPr>
    </w:p>
    <w:p w:rsidR="0054269A" w:rsidRPr="00DA646B" w:rsidRDefault="0054269A" w:rsidP="0054269A">
      <w:pPr>
        <w:pStyle w:val="Heading1"/>
      </w:pPr>
      <w:bookmarkStart w:id="61" w:name="_Toc531878037"/>
      <w:bookmarkStart w:id="62" w:name="_Toc3534051"/>
      <w:r w:rsidRPr="00DA646B">
        <w:lastRenderedPageBreak/>
        <w:t>Appendix</w:t>
      </w:r>
      <w:r w:rsidRPr="00A40EF8">
        <w:t xml:space="preserve"> </w:t>
      </w:r>
      <w:r>
        <w:t>6</w:t>
      </w:r>
      <w:r w:rsidRPr="00DA646B">
        <w:t>:  Classification of Complaint Outcomes, Resolution and Recommendations</w:t>
      </w:r>
      <w:bookmarkEnd w:id="61"/>
      <w:bookmarkEnd w:id="62"/>
    </w:p>
    <w:p w:rsidR="0054269A" w:rsidRPr="00DA646B" w:rsidRDefault="0054269A" w:rsidP="0054269A">
      <w:pPr>
        <w:pStyle w:val="Heading3"/>
      </w:pPr>
      <w:bookmarkStart w:id="63" w:name="_Toc409189100"/>
      <w:bookmarkStart w:id="64" w:name="_Toc530140968"/>
      <w:bookmarkStart w:id="65" w:name="_Toc531878038"/>
      <w:bookmarkStart w:id="66" w:name="_Toc3534052"/>
      <w:r w:rsidRPr="00DA646B">
        <w:t>Consumer objective</w:t>
      </w:r>
      <w:bookmarkEnd w:id="63"/>
      <w:bookmarkEnd w:id="64"/>
      <w:bookmarkEnd w:id="65"/>
      <w:bookmarkEnd w:id="66"/>
    </w:p>
    <w:p w:rsidR="0054269A" w:rsidRPr="00DA646B" w:rsidRDefault="0054269A" w:rsidP="0054269A">
      <w:r w:rsidRPr="00DA646B">
        <w:t>Refers to what actions the complainant feels should be taken in response to their complaint, or what outcomes should be achieved. This could include one or more of the following:</w:t>
      </w:r>
    </w:p>
    <w:p w:rsidR="0054269A" w:rsidRPr="00DA646B" w:rsidRDefault="0054269A" w:rsidP="0054269A">
      <w:pPr>
        <w:numPr>
          <w:ilvl w:val="0"/>
          <w:numId w:val="60"/>
        </w:numPr>
        <w:contextualSpacing/>
      </w:pPr>
      <w:r w:rsidRPr="00DA646B">
        <w:t>Registration of concern</w:t>
      </w:r>
    </w:p>
    <w:p w:rsidR="0054269A" w:rsidRPr="00DA646B" w:rsidRDefault="0054269A" w:rsidP="0054269A">
      <w:pPr>
        <w:numPr>
          <w:ilvl w:val="1"/>
          <w:numId w:val="60"/>
        </w:numPr>
        <w:contextualSpacing/>
      </w:pPr>
      <w:r w:rsidRPr="00DA646B">
        <w:t>Complainant wishes to bring the issue to the notice of the Health Service Provider but may, or may not, want ongoing involvement</w:t>
      </w:r>
    </w:p>
    <w:p w:rsidR="0054269A" w:rsidRPr="00DA646B" w:rsidRDefault="0054269A" w:rsidP="0054269A">
      <w:pPr>
        <w:numPr>
          <w:ilvl w:val="1"/>
          <w:numId w:val="60"/>
        </w:numPr>
        <w:contextualSpacing/>
      </w:pPr>
      <w:r w:rsidRPr="00DA646B">
        <w:t>Complainant does not want a response but still wants to initiate action</w:t>
      </w:r>
    </w:p>
    <w:p w:rsidR="0054269A" w:rsidRPr="00DA646B" w:rsidRDefault="0054269A" w:rsidP="0054269A">
      <w:pPr>
        <w:numPr>
          <w:ilvl w:val="0"/>
          <w:numId w:val="60"/>
        </w:numPr>
        <w:contextualSpacing/>
      </w:pPr>
      <w:r w:rsidRPr="00DA646B">
        <w:t>Receipt of an explanation</w:t>
      </w:r>
    </w:p>
    <w:p w:rsidR="0054269A" w:rsidRPr="00DA646B" w:rsidRDefault="0054269A" w:rsidP="0054269A">
      <w:pPr>
        <w:numPr>
          <w:ilvl w:val="1"/>
          <w:numId w:val="60"/>
        </w:numPr>
        <w:contextualSpacing/>
      </w:pPr>
      <w:r w:rsidRPr="00DA646B">
        <w:t xml:space="preserve">Complainant wishes to initiate an investigation and explanation of why something has occurred </w:t>
      </w:r>
    </w:p>
    <w:p w:rsidR="0054269A" w:rsidRPr="00DA646B" w:rsidRDefault="0054269A" w:rsidP="0054269A">
      <w:pPr>
        <w:numPr>
          <w:ilvl w:val="0"/>
          <w:numId w:val="60"/>
        </w:numPr>
        <w:contextualSpacing/>
      </w:pPr>
      <w:r w:rsidRPr="00DA646B">
        <w:t>Resolve adverse outcome (non-clinical, non-financial outcome)</w:t>
      </w:r>
    </w:p>
    <w:p w:rsidR="0054269A" w:rsidRPr="00DA646B" w:rsidRDefault="0054269A" w:rsidP="0054269A">
      <w:pPr>
        <w:numPr>
          <w:ilvl w:val="1"/>
          <w:numId w:val="60"/>
        </w:numPr>
        <w:contextualSpacing/>
      </w:pPr>
      <w:r w:rsidRPr="00DA646B">
        <w:t>Complainant seeks remedial action to rectify an adverse outcome (e.g. return of lost property)</w:t>
      </w:r>
    </w:p>
    <w:p w:rsidR="0054269A" w:rsidRPr="00DA646B" w:rsidRDefault="0054269A" w:rsidP="0054269A">
      <w:pPr>
        <w:numPr>
          <w:ilvl w:val="0"/>
          <w:numId w:val="60"/>
        </w:numPr>
        <w:contextualSpacing/>
      </w:pPr>
      <w:r w:rsidRPr="00DA646B">
        <w:t>Receipt of an apology</w:t>
      </w:r>
    </w:p>
    <w:p w:rsidR="0054269A" w:rsidRPr="00DA646B" w:rsidRDefault="0054269A" w:rsidP="0054269A">
      <w:pPr>
        <w:numPr>
          <w:ilvl w:val="1"/>
          <w:numId w:val="60"/>
        </w:numPr>
        <w:contextualSpacing/>
      </w:pPr>
      <w:r w:rsidRPr="00DA646B">
        <w:t>Complainant believes there has been wrongdoing and they are entitled to an apology from the Health Service Provider and/or staff member(s) involved</w:t>
      </w:r>
    </w:p>
    <w:p w:rsidR="0054269A" w:rsidRPr="00DA646B" w:rsidRDefault="0054269A" w:rsidP="0054269A">
      <w:pPr>
        <w:numPr>
          <w:ilvl w:val="0"/>
          <w:numId w:val="60"/>
        </w:numPr>
        <w:contextualSpacing/>
      </w:pPr>
      <w:r w:rsidRPr="00DA646B">
        <w:t>Obtain a refund/compensation</w:t>
      </w:r>
    </w:p>
    <w:p w:rsidR="0054269A" w:rsidRPr="00DA646B" w:rsidRDefault="0054269A" w:rsidP="0054269A">
      <w:pPr>
        <w:numPr>
          <w:ilvl w:val="1"/>
          <w:numId w:val="60"/>
        </w:numPr>
        <w:contextualSpacing/>
      </w:pPr>
      <w:r w:rsidRPr="00DA646B">
        <w:t xml:space="preserve">Costs incurred </w:t>
      </w:r>
      <w:proofErr w:type="gramStart"/>
      <w:r w:rsidRPr="00DA646B">
        <w:t>as a result of</w:t>
      </w:r>
      <w:proofErr w:type="gramEnd"/>
      <w:r w:rsidRPr="00DA646B">
        <w:t xml:space="preserve"> the incident</w:t>
      </w:r>
    </w:p>
    <w:p w:rsidR="0054269A" w:rsidRPr="00DA646B" w:rsidRDefault="0054269A" w:rsidP="0054269A">
      <w:pPr>
        <w:numPr>
          <w:ilvl w:val="1"/>
          <w:numId w:val="60"/>
        </w:numPr>
        <w:contextualSpacing/>
      </w:pPr>
      <w:r w:rsidRPr="00DA646B">
        <w:t>Damage or loss (financial, material or personal)</w:t>
      </w:r>
    </w:p>
    <w:p w:rsidR="0054269A" w:rsidRPr="00DA646B" w:rsidRDefault="0054269A" w:rsidP="0054269A">
      <w:pPr>
        <w:numPr>
          <w:ilvl w:val="0"/>
          <w:numId w:val="60"/>
        </w:numPr>
        <w:contextualSpacing/>
      </w:pPr>
      <w:r w:rsidRPr="00DA646B">
        <w:t xml:space="preserve">Obtain access to a service </w:t>
      </w:r>
    </w:p>
    <w:p w:rsidR="0054269A" w:rsidRPr="00DA646B" w:rsidRDefault="0054269A" w:rsidP="0054269A">
      <w:pPr>
        <w:numPr>
          <w:ilvl w:val="1"/>
          <w:numId w:val="60"/>
        </w:numPr>
        <w:contextualSpacing/>
      </w:pPr>
      <w:r w:rsidRPr="00DA646B">
        <w:t>Complainant expects the service previously sought to be received</w:t>
      </w:r>
    </w:p>
    <w:p w:rsidR="0054269A" w:rsidRPr="00DA646B" w:rsidRDefault="0054269A" w:rsidP="0054269A">
      <w:pPr>
        <w:numPr>
          <w:ilvl w:val="0"/>
          <w:numId w:val="60"/>
        </w:numPr>
        <w:contextualSpacing/>
      </w:pPr>
      <w:r w:rsidRPr="00DA646B">
        <w:t>Initiate a change in policy or practice</w:t>
      </w:r>
    </w:p>
    <w:p w:rsidR="0054269A" w:rsidRPr="00DA646B" w:rsidRDefault="0054269A" w:rsidP="0054269A">
      <w:pPr>
        <w:numPr>
          <w:ilvl w:val="0"/>
          <w:numId w:val="60"/>
        </w:numPr>
        <w:contextualSpacing/>
      </w:pPr>
      <w:r w:rsidRPr="00DA646B">
        <w:t>Health Service Provider to accept responsibility</w:t>
      </w:r>
    </w:p>
    <w:p w:rsidR="0054269A" w:rsidRPr="00DA646B" w:rsidRDefault="0054269A" w:rsidP="0054269A">
      <w:pPr>
        <w:numPr>
          <w:ilvl w:val="1"/>
          <w:numId w:val="60"/>
        </w:numPr>
        <w:contextualSpacing/>
      </w:pPr>
      <w:r w:rsidRPr="00DA646B">
        <w:t>Health Service Provider accepts and acknowledges its responsibility for the complaint. The Health Service Provider confirms that a staff member(s) has been counselled about the behaviour that was the subject of a complaint and action taken.</w:t>
      </w:r>
    </w:p>
    <w:p w:rsidR="0054269A" w:rsidRPr="00DA646B" w:rsidRDefault="0054269A" w:rsidP="0054269A">
      <w:pPr>
        <w:pStyle w:val="Heading3"/>
      </w:pPr>
      <w:bookmarkStart w:id="67" w:name="_Toc409189101"/>
      <w:bookmarkStart w:id="68" w:name="_Toc530140969"/>
      <w:bookmarkStart w:id="69" w:name="_Toc531878039"/>
      <w:bookmarkStart w:id="70" w:name="_Toc3534053"/>
      <w:r w:rsidRPr="00DA646B">
        <w:t>Resolution mechanism for the complaint issue</w:t>
      </w:r>
      <w:bookmarkEnd w:id="67"/>
      <w:bookmarkEnd w:id="68"/>
      <w:bookmarkEnd w:id="69"/>
      <w:bookmarkEnd w:id="70"/>
    </w:p>
    <w:p w:rsidR="0054269A" w:rsidRPr="00DA646B" w:rsidRDefault="0054269A" w:rsidP="0054269A">
      <w:r w:rsidRPr="00DA646B">
        <w:t xml:space="preserve">This refers to the actions taken to resolve a complaint issue(s). There may be multiple resolution mechanisms in response to a single complaint.  </w:t>
      </w:r>
    </w:p>
    <w:p w:rsidR="0054269A" w:rsidRPr="00DA646B" w:rsidRDefault="0054269A" w:rsidP="0054269A">
      <w:pPr>
        <w:numPr>
          <w:ilvl w:val="0"/>
          <w:numId w:val="61"/>
        </w:numPr>
        <w:contextualSpacing/>
      </w:pPr>
      <w:r w:rsidRPr="00DA646B">
        <w:t>Concern registered</w:t>
      </w:r>
    </w:p>
    <w:p w:rsidR="0054269A" w:rsidRPr="00DA646B" w:rsidRDefault="0054269A" w:rsidP="0054269A">
      <w:pPr>
        <w:numPr>
          <w:ilvl w:val="0"/>
          <w:numId w:val="61"/>
        </w:numPr>
        <w:contextualSpacing/>
      </w:pPr>
      <w:r w:rsidRPr="00DA646B">
        <w:t>Explanation provided</w:t>
      </w:r>
    </w:p>
    <w:p w:rsidR="0054269A" w:rsidRPr="00DA646B" w:rsidRDefault="0054269A" w:rsidP="0054269A">
      <w:pPr>
        <w:numPr>
          <w:ilvl w:val="0"/>
          <w:numId w:val="61"/>
        </w:numPr>
        <w:contextualSpacing/>
      </w:pPr>
      <w:r w:rsidRPr="00DA646B">
        <w:t>Apology provided from the facility or staff member(s) involved</w:t>
      </w:r>
    </w:p>
    <w:p w:rsidR="0054269A" w:rsidRPr="00DA646B" w:rsidRDefault="0054269A" w:rsidP="0054269A">
      <w:pPr>
        <w:numPr>
          <w:ilvl w:val="0"/>
          <w:numId w:val="61"/>
        </w:numPr>
        <w:contextualSpacing/>
      </w:pPr>
      <w:r w:rsidRPr="00DA646B">
        <w:t>Costs refunded or reduced</w:t>
      </w:r>
    </w:p>
    <w:p w:rsidR="0054269A" w:rsidRPr="00DA646B" w:rsidRDefault="0054269A" w:rsidP="0054269A">
      <w:pPr>
        <w:numPr>
          <w:ilvl w:val="0"/>
          <w:numId w:val="61"/>
        </w:numPr>
        <w:contextualSpacing/>
      </w:pPr>
      <w:r w:rsidRPr="00DA646B">
        <w:t>Compensation received</w:t>
      </w:r>
    </w:p>
    <w:p w:rsidR="0054269A" w:rsidRPr="00DA646B" w:rsidRDefault="0054269A" w:rsidP="0054269A">
      <w:pPr>
        <w:numPr>
          <w:ilvl w:val="0"/>
          <w:numId w:val="61"/>
        </w:numPr>
        <w:contextualSpacing/>
      </w:pPr>
      <w:r w:rsidRPr="00DA646B">
        <w:t>Services provided</w:t>
      </w:r>
    </w:p>
    <w:p w:rsidR="0054269A" w:rsidRPr="00DA646B" w:rsidRDefault="0054269A" w:rsidP="0054269A">
      <w:pPr>
        <w:numPr>
          <w:ilvl w:val="0"/>
          <w:numId w:val="61"/>
        </w:numPr>
        <w:contextualSpacing/>
      </w:pPr>
      <w:r w:rsidRPr="00DA646B">
        <w:t>Change in practice/procedure effected</w:t>
      </w:r>
    </w:p>
    <w:p w:rsidR="0054269A" w:rsidRPr="00DA646B" w:rsidRDefault="0054269A" w:rsidP="0054269A">
      <w:pPr>
        <w:numPr>
          <w:ilvl w:val="0"/>
          <w:numId w:val="61"/>
        </w:numPr>
        <w:contextualSpacing/>
      </w:pPr>
      <w:r w:rsidRPr="00DA646B">
        <w:t>Change in policy effected</w:t>
      </w:r>
    </w:p>
    <w:p w:rsidR="0054269A" w:rsidRPr="00DA646B" w:rsidRDefault="0054269A" w:rsidP="0054269A">
      <w:pPr>
        <w:numPr>
          <w:ilvl w:val="0"/>
          <w:numId w:val="61"/>
        </w:numPr>
        <w:contextualSpacing/>
      </w:pPr>
      <w:r w:rsidRPr="00DA646B">
        <w:t>Organisation accepts and acknowledges responsibility for the complaint – employee is counselled and/or offered performance support and development in accordance with local policy</w:t>
      </w:r>
    </w:p>
    <w:p w:rsidR="0054269A" w:rsidRPr="00DA646B" w:rsidRDefault="0054269A" w:rsidP="0054269A">
      <w:pPr>
        <w:numPr>
          <w:ilvl w:val="0"/>
          <w:numId w:val="61"/>
        </w:numPr>
        <w:contextualSpacing/>
      </w:pPr>
      <w:r w:rsidRPr="00DA646B">
        <w:t>Complaint has been withdrawn.</w:t>
      </w:r>
      <w:bookmarkStart w:id="71" w:name="_Toc409189102"/>
      <w:bookmarkStart w:id="72" w:name="_Toc530140970"/>
    </w:p>
    <w:p w:rsidR="0054269A" w:rsidRPr="00DA646B" w:rsidRDefault="0054269A" w:rsidP="0054269A">
      <w:pPr>
        <w:ind w:left="720"/>
        <w:contextualSpacing/>
      </w:pPr>
    </w:p>
    <w:p w:rsidR="0054269A" w:rsidRPr="00DA646B" w:rsidRDefault="0054269A" w:rsidP="0054269A">
      <w:pPr>
        <w:pStyle w:val="Heading3"/>
      </w:pPr>
      <w:bookmarkStart w:id="73" w:name="_Toc531878040"/>
      <w:bookmarkStart w:id="74" w:name="_Toc3534054"/>
      <w:r w:rsidRPr="00DA646B">
        <w:lastRenderedPageBreak/>
        <w:t xml:space="preserve">Recommendations/action taken </w:t>
      </w:r>
      <w:proofErr w:type="gramStart"/>
      <w:r w:rsidRPr="00DA646B">
        <w:t>as a result of</w:t>
      </w:r>
      <w:proofErr w:type="gramEnd"/>
      <w:r w:rsidRPr="00DA646B">
        <w:t xml:space="preserve"> this complaint</w:t>
      </w:r>
      <w:bookmarkEnd w:id="71"/>
      <w:bookmarkEnd w:id="72"/>
      <w:bookmarkEnd w:id="73"/>
      <w:bookmarkEnd w:id="74"/>
    </w:p>
    <w:p w:rsidR="0054269A" w:rsidRPr="00DA646B" w:rsidRDefault="0054269A" w:rsidP="0054269A">
      <w:r w:rsidRPr="00DA646B">
        <w:t>The following list provides examples of actions that can be taken in response to the complaint:</w:t>
      </w:r>
    </w:p>
    <w:p w:rsidR="0054269A" w:rsidRPr="00DA646B" w:rsidRDefault="0054269A" w:rsidP="0054269A">
      <w:pPr>
        <w:numPr>
          <w:ilvl w:val="0"/>
          <w:numId w:val="62"/>
        </w:numPr>
        <w:contextualSpacing/>
      </w:pPr>
      <w:r w:rsidRPr="00DA646B">
        <w:t>Recommendations are made to a relevant manager</w:t>
      </w:r>
    </w:p>
    <w:p w:rsidR="0054269A" w:rsidRPr="00DA646B" w:rsidRDefault="0054269A" w:rsidP="0054269A">
      <w:pPr>
        <w:numPr>
          <w:ilvl w:val="0"/>
          <w:numId w:val="62"/>
        </w:numPr>
        <w:contextualSpacing/>
      </w:pPr>
      <w:r w:rsidRPr="00DA646B">
        <w:t>Quality improvement activity, including risk management initiatives and system-wide changes initiated</w:t>
      </w:r>
    </w:p>
    <w:p w:rsidR="0054269A" w:rsidRPr="00DA646B" w:rsidRDefault="0054269A" w:rsidP="0054269A">
      <w:pPr>
        <w:numPr>
          <w:ilvl w:val="0"/>
          <w:numId w:val="62"/>
        </w:numPr>
        <w:contextualSpacing/>
      </w:pPr>
      <w:r w:rsidRPr="00DA646B">
        <w:t>Policy written or modified</w:t>
      </w:r>
    </w:p>
    <w:p w:rsidR="0054269A" w:rsidRPr="00DA646B" w:rsidRDefault="0054269A" w:rsidP="0054269A">
      <w:pPr>
        <w:numPr>
          <w:ilvl w:val="0"/>
          <w:numId w:val="62"/>
        </w:numPr>
        <w:contextualSpacing/>
      </w:pPr>
      <w:r w:rsidRPr="00DA646B">
        <w:t>Procedure/practice modified</w:t>
      </w:r>
    </w:p>
    <w:p w:rsidR="0054269A" w:rsidRPr="00DA646B" w:rsidRDefault="0054269A" w:rsidP="0054269A">
      <w:pPr>
        <w:numPr>
          <w:ilvl w:val="0"/>
          <w:numId w:val="62"/>
        </w:numPr>
        <w:contextualSpacing/>
      </w:pPr>
      <w:r w:rsidRPr="00DA646B">
        <w:t>Training/education of staff provided</w:t>
      </w:r>
    </w:p>
    <w:p w:rsidR="0054269A" w:rsidRPr="00DA646B" w:rsidRDefault="0054269A" w:rsidP="0054269A">
      <w:pPr>
        <w:numPr>
          <w:ilvl w:val="0"/>
          <w:numId w:val="62"/>
        </w:numPr>
        <w:contextualSpacing/>
      </w:pPr>
      <w:r w:rsidRPr="00DA646B">
        <w:t>Staff member or affiliate counselled and/or offered performance support and development in accordance with local policy</w:t>
      </w:r>
    </w:p>
    <w:p w:rsidR="0054269A" w:rsidRPr="00DA646B" w:rsidRDefault="0054269A" w:rsidP="0054269A">
      <w:pPr>
        <w:numPr>
          <w:ilvl w:val="0"/>
          <w:numId w:val="62"/>
        </w:numPr>
        <w:contextualSpacing/>
      </w:pPr>
      <w:r w:rsidRPr="00DA646B">
        <w:t>Duties have been modified</w:t>
      </w:r>
    </w:p>
    <w:p w:rsidR="0054269A" w:rsidRDefault="0054269A" w:rsidP="00F84156">
      <w:pPr>
        <w:numPr>
          <w:ilvl w:val="0"/>
          <w:numId w:val="62"/>
        </w:numPr>
        <w:contextualSpacing/>
        <w:sectPr w:rsidR="0054269A" w:rsidSect="009E201E">
          <w:pgSz w:w="11906" w:h="16838"/>
          <w:pgMar w:top="851" w:right="851" w:bottom="1418" w:left="851" w:header="709" w:footer="397" w:gutter="0"/>
          <w:cols w:space="708"/>
          <w:docGrid w:linePitch="360"/>
        </w:sectPr>
      </w:pPr>
      <w:r w:rsidRPr="00DA646B">
        <w:t>No further action required.</w:t>
      </w:r>
    </w:p>
    <w:p w:rsidR="005E267F" w:rsidRDefault="005E267F" w:rsidP="005E267F">
      <w:pPr>
        <w:pStyle w:val="Heading1"/>
      </w:pPr>
      <w:bookmarkStart w:id="75" w:name="_Toc409189103"/>
      <w:bookmarkStart w:id="76" w:name="_Toc3534055"/>
      <w:r w:rsidRPr="00E84CDA">
        <w:lastRenderedPageBreak/>
        <w:t>References</w:t>
      </w:r>
      <w:bookmarkEnd w:id="75"/>
      <w:bookmarkEnd w:id="76"/>
    </w:p>
    <w:p w:rsidR="005E267F" w:rsidRPr="00B71959" w:rsidRDefault="005E267F" w:rsidP="005E267F">
      <w:r>
        <w:t xml:space="preserve">These references were correct at time of publication; refer to updated versions when available. </w:t>
      </w:r>
    </w:p>
    <w:p w:rsidR="00197005" w:rsidRDefault="00197005" w:rsidP="00CD2775">
      <w:pPr>
        <w:pStyle w:val="ListParagraph"/>
        <w:numPr>
          <w:ilvl w:val="0"/>
          <w:numId w:val="32"/>
        </w:numPr>
        <w:spacing w:line="360" w:lineRule="auto"/>
      </w:pPr>
      <w:r>
        <w:t xml:space="preserve">Australian Commission on Safety and Quality in Health Care. National Safety and Quality Health Service Standards second edition [internet]. 2017. Australian Commission on Safety and Quality in Health Care. [cited 15 November 2018]. Available from: </w:t>
      </w:r>
      <w:hyperlink r:id="rId30" w:history="1">
        <w:r w:rsidRPr="00376DF4">
          <w:rPr>
            <w:rStyle w:val="Hyperlink"/>
          </w:rPr>
          <w:t>https://www.safetyandquality.gov.au/our-work/assessment-to-the-nsqhs-standards/nsqhs-standards-second-edition/</w:t>
        </w:r>
      </w:hyperlink>
      <w:r>
        <w:t xml:space="preserve"> </w:t>
      </w:r>
    </w:p>
    <w:p w:rsidR="00197005" w:rsidRDefault="00197005" w:rsidP="00BB461C">
      <w:pPr>
        <w:pStyle w:val="ListParagraph"/>
        <w:numPr>
          <w:ilvl w:val="0"/>
          <w:numId w:val="32"/>
        </w:numPr>
        <w:spacing w:line="360" w:lineRule="auto"/>
      </w:pPr>
      <w:r>
        <w:t>Department of Health. Complaints Management</w:t>
      </w:r>
      <w:r w:rsidR="008114B6">
        <w:t xml:space="preserve"> Policy</w:t>
      </w:r>
      <w:r w:rsidR="001B6700">
        <w:t>.</w:t>
      </w:r>
      <w:r w:rsidR="00040701">
        <w:t xml:space="preserve"> </w:t>
      </w:r>
      <w:r>
        <w:t xml:space="preserve">2019 Government of Western Australia. Available from: </w:t>
      </w:r>
      <w:hyperlink r:id="rId31" w:history="1">
        <w:r w:rsidR="00BB461C" w:rsidRPr="0088081C">
          <w:rPr>
            <w:rStyle w:val="Hyperlink"/>
          </w:rPr>
          <w:t>https://ww2.health.wa.gov.au/About-us/Policy-frameworks/Clinical-Governance-Safety-and-Quality</w:t>
        </w:r>
      </w:hyperlink>
      <w:r w:rsidR="00BB461C">
        <w:t xml:space="preserve"> </w:t>
      </w:r>
    </w:p>
    <w:p w:rsidR="00197005" w:rsidRPr="0068280E" w:rsidRDefault="00197005" w:rsidP="00CD2775">
      <w:pPr>
        <w:pStyle w:val="ListParagraph"/>
        <w:numPr>
          <w:ilvl w:val="0"/>
          <w:numId w:val="32"/>
        </w:numPr>
        <w:spacing w:line="360" w:lineRule="auto"/>
        <w:ind w:left="714" w:hanging="357"/>
      </w:pPr>
      <w:r>
        <w:t xml:space="preserve">Standards </w:t>
      </w:r>
      <w:r w:rsidRPr="0068280E">
        <w:t xml:space="preserve">Australia. Customer Satisfaction – Guidelines for complaints handling in organizations </w:t>
      </w:r>
      <w:r>
        <w:t>AS/NZA 10002</w:t>
      </w:r>
      <w:r w:rsidR="00574ACD">
        <w:t>:2014</w:t>
      </w:r>
      <w:r>
        <w:t>. Available from: SAI Global Online.</w:t>
      </w:r>
    </w:p>
    <w:p w:rsidR="00197005" w:rsidRDefault="00197005" w:rsidP="00CD2775">
      <w:pPr>
        <w:pStyle w:val="ListParagraph"/>
        <w:numPr>
          <w:ilvl w:val="0"/>
          <w:numId w:val="32"/>
        </w:numPr>
        <w:spacing w:line="360" w:lineRule="auto"/>
      </w:pPr>
      <w:r>
        <w:t xml:space="preserve">Australian Council for Safety and Quality in Health Care. </w:t>
      </w:r>
      <w:r w:rsidRPr="006747E2">
        <w:t xml:space="preserve">Complaints Management Handbook for </w:t>
      </w:r>
      <w:r w:rsidRPr="00202705">
        <w:t>Health Care Services [internet]. 2005. Commonwealth of Australia. [cited 15 November 2018].</w:t>
      </w:r>
      <w:r>
        <w:t xml:space="preserve"> Available from: </w:t>
      </w:r>
      <w:hyperlink r:id="rId32" w:history="1">
        <w:r w:rsidRPr="007B6316">
          <w:rPr>
            <w:rStyle w:val="Hyperlink"/>
          </w:rPr>
          <w:t>https://www.safetyandquality.gov.au/former-publications/complaints-management-handbook-for-health-care-services-pdf-588-kb/</w:t>
        </w:r>
      </w:hyperlink>
      <w:r>
        <w:t xml:space="preserve"> </w:t>
      </w:r>
    </w:p>
    <w:p w:rsidR="00197005" w:rsidRDefault="00197005" w:rsidP="00CD2775">
      <w:pPr>
        <w:pStyle w:val="ListParagraph"/>
        <w:numPr>
          <w:ilvl w:val="0"/>
          <w:numId w:val="32"/>
        </w:numPr>
        <w:spacing w:line="360" w:lineRule="auto"/>
        <w:ind w:left="714" w:hanging="357"/>
      </w:pPr>
      <w:r>
        <w:t xml:space="preserve">Commonwealth Ombudsman. Better Practice Guide to Complaint Handling [internet]. 2009. Commonwealth of Australia. [cited 3 </w:t>
      </w:r>
      <w:r w:rsidR="003A647B">
        <w:t>December 2018]. Available from:</w:t>
      </w:r>
      <w:r w:rsidRPr="00954025">
        <w:t xml:space="preserve"> </w:t>
      </w:r>
      <w:hyperlink r:id="rId33" w:history="1">
        <w:r w:rsidRPr="00954025">
          <w:rPr>
            <w:rStyle w:val="Hyperlink"/>
          </w:rPr>
          <w:t>http://www.ombudsman.gov.au/publications/better-practice-guides</w:t>
        </w:r>
      </w:hyperlink>
      <w:r>
        <w:rPr>
          <w:rStyle w:val="Hyperlink"/>
          <w:sz w:val="20"/>
        </w:rPr>
        <w:t xml:space="preserve"> </w:t>
      </w:r>
    </w:p>
    <w:p w:rsidR="00197005" w:rsidRDefault="00197005" w:rsidP="00CD2775">
      <w:pPr>
        <w:pStyle w:val="ListParagraph"/>
        <w:numPr>
          <w:ilvl w:val="0"/>
          <w:numId w:val="32"/>
        </w:numPr>
        <w:spacing w:line="360" w:lineRule="auto"/>
      </w:pPr>
      <w:r>
        <w:t>Ombudsman Western Australia. Guidelines: Making your compl</w:t>
      </w:r>
      <w:r w:rsidR="00006155">
        <w:t>aint handling system accessible</w:t>
      </w:r>
      <w:r>
        <w:t xml:space="preserve"> [internet]. 2010. [cited 3 December 2018]. Available from:</w:t>
      </w:r>
      <w:r w:rsidRPr="009337C0">
        <w:t xml:space="preserve"> </w:t>
      </w:r>
      <w:hyperlink r:id="rId34" w:history="1">
        <w:r w:rsidRPr="00031D9D">
          <w:rPr>
            <w:rStyle w:val="Hyperlink"/>
          </w:rPr>
          <w:t>http://www.ombudsman.wa.gov.au/Publications/Guidelines.htm</w:t>
        </w:r>
      </w:hyperlink>
      <w:r>
        <w:t xml:space="preserve"> </w:t>
      </w:r>
    </w:p>
    <w:p w:rsidR="00197005" w:rsidRDefault="00197005" w:rsidP="00BB461C">
      <w:pPr>
        <w:pStyle w:val="ListParagraph"/>
        <w:numPr>
          <w:ilvl w:val="0"/>
          <w:numId w:val="32"/>
        </w:numPr>
        <w:spacing w:line="360" w:lineRule="auto"/>
      </w:pPr>
      <w:r>
        <w:t>Department of Health.</w:t>
      </w:r>
      <w:r w:rsidR="001B6700">
        <w:t xml:space="preserve"> Complaints Management Toolkit</w:t>
      </w:r>
      <w:r>
        <w:t xml:space="preserve">. 2019. Government of Western Australia. Available from: </w:t>
      </w:r>
      <w:hyperlink r:id="rId35" w:history="1">
        <w:r w:rsidR="00BB461C" w:rsidRPr="0088081C">
          <w:rPr>
            <w:rStyle w:val="Hyperlink"/>
          </w:rPr>
          <w:t>https://ww2.health.wa.gov.au/About-us/Policy-frameworks/Clinical-Governance-Safety-and-Quality</w:t>
        </w:r>
      </w:hyperlink>
      <w:r w:rsidR="00BB461C">
        <w:t xml:space="preserve"> </w:t>
      </w:r>
    </w:p>
    <w:p w:rsidR="00197005" w:rsidRDefault="00197005" w:rsidP="00CD2775">
      <w:pPr>
        <w:pStyle w:val="ListParagraph"/>
        <w:numPr>
          <w:ilvl w:val="0"/>
          <w:numId w:val="32"/>
        </w:numPr>
        <w:spacing w:line="360" w:lineRule="auto"/>
      </w:pPr>
      <w:r>
        <w:t>Australian Institute of Health and Welfare. National best practice guidelines for collecting Indigenous status in health dat</w:t>
      </w:r>
      <w:r w:rsidR="00006155">
        <w:t xml:space="preserve">a sets </w:t>
      </w:r>
      <w:r>
        <w:t xml:space="preserve">[internet]. 2010. [cited 3 December 2018]. Available from: </w:t>
      </w:r>
      <w:hyperlink r:id="rId36" w:history="1">
        <w:r w:rsidRPr="00031D9D">
          <w:rPr>
            <w:rStyle w:val="Hyperlink"/>
          </w:rPr>
          <w:t>https://www.aihw.gov.au/reports/indigenous-australians/national-guidelines-collecting-health-data-sets/contents/table-of-contents</w:t>
        </w:r>
      </w:hyperlink>
      <w:r>
        <w:t xml:space="preserve"> </w:t>
      </w:r>
    </w:p>
    <w:p w:rsidR="00E22A0F" w:rsidRDefault="00E22A0F" w:rsidP="00CD2775">
      <w:pPr>
        <w:pStyle w:val="ListParagraph"/>
        <w:numPr>
          <w:ilvl w:val="0"/>
          <w:numId w:val="32"/>
        </w:numPr>
        <w:spacing w:line="360" w:lineRule="auto"/>
        <w:ind w:left="714" w:hanging="357"/>
      </w:pPr>
      <w:r w:rsidRPr="00AD269B">
        <w:t>A</w:t>
      </w:r>
      <w:r>
        <w:t xml:space="preserve">ustralian </w:t>
      </w:r>
      <w:r w:rsidRPr="00AD269B">
        <w:t>B</w:t>
      </w:r>
      <w:r>
        <w:t xml:space="preserve">ureau of </w:t>
      </w:r>
      <w:r w:rsidRPr="00AD269B">
        <w:t>S</w:t>
      </w:r>
      <w:r>
        <w:t xml:space="preserve">tatistics. </w:t>
      </w:r>
      <w:r w:rsidRPr="00AD269B">
        <w:t>Standards for Statistics on Cultural and Language Diversity</w:t>
      </w:r>
      <w:r w:rsidR="003245FD">
        <w:t xml:space="preserve"> [internet]</w:t>
      </w:r>
      <w:r w:rsidRPr="00AD269B">
        <w:t xml:space="preserve">. </w:t>
      </w:r>
      <w:r>
        <w:t xml:space="preserve">1999. [cited 4 December 2018]. Available from: </w:t>
      </w:r>
      <w:hyperlink r:id="rId37" w:history="1">
        <w:r w:rsidRPr="003E7DA1">
          <w:rPr>
            <w:rStyle w:val="Hyperlink"/>
          </w:rPr>
          <w:t>http://www.ausstats.abs.gov.au/Ausstats/subscriber.nsf/0/CA25687100069892CA256889000C9E88/$File/12890_1999.pdf</w:t>
        </w:r>
      </w:hyperlink>
      <w:r>
        <w:t xml:space="preserve"> </w:t>
      </w:r>
    </w:p>
    <w:p w:rsidR="00197005" w:rsidRDefault="00197005" w:rsidP="00BB461C">
      <w:pPr>
        <w:pStyle w:val="ListParagraph"/>
        <w:numPr>
          <w:ilvl w:val="0"/>
          <w:numId w:val="32"/>
        </w:numPr>
        <w:spacing w:line="360" w:lineRule="auto"/>
      </w:pPr>
      <w:r>
        <w:lastRenderedPageBreak/>
        <w:t xml:space="preserve">Department of Health. WA Health Risk Management Policy [internet]. 2016. Government of Western Australia. [cited 16 November 2018]. Available from: </w:t>
      </w:r>
      <w:hyperlink r:id="rId38" w:history="1">
        <w:r w:rsidR="00BB461C" w:rsidRPr="0088081C">
          <w:rPr>
            <w:rStyle w:val="Hyperlink"/>
          </w:rPr>
          <w:t>https://ww2.health.wa.gov.au/About-us/Policy-frameworks/Risk-Compliance-and-Audit</w:t>
        </w:r>
      </w:hyperlink>
      <w:r w:rsidR="00BB461C">
        <w:t xml:space="preserve"> </w:t>
      </w:r>
    </w:p>
    <w:p w:rsidR="00197005" w:rsidRDefault="00197005" w:rsidP="00BB461C">
      <w:pPr>
        <w:pStyle w:val="ListParagraph"/>
        <w:numPr>
          <w:ilvl w:val="0"/>
          <w:numId w:val="32"/>
        </w:numPr>
        <w:spacing w:line="360" w:lineRule="auto"/>
      </w:pPr>
      <w:r>
        <w:t>Department of Health. WA Health Clinical Risk Management Guidelines</w:t>
      </w:r>
      <w:r w:rsidR="00BB461C">
        <w:t>: A best practice guide</w:t>
      </w:r>
      <w:r>
        <w:t xml:space="preserve"> [internet]. 2016. Government of Western Australia. [cited15 November 2018]. Available from: </w:t>
      </w:r>
      <w:r w:rsidR="003245FD">
        <w:t xml:space="preserve"> </w:t>
      </w:r>
      <w:hyperlink r:id="rId39" w:history="1">
        <w:r w:rsidR="00BB461C" w:rsidRPr="0088081C">
          <w:rPr>
            <w:rStyle w:val="Hyperlink"/>
          </w:rPr>
          <w:t>https://ww2.health.wa.gov.au/About-us/Policy-frameworks/Clinical-Governance-Safety-and-Quality</w:t>
        </w:r>
      </w:hyperlink>
      <w:r w:rsidR="00BB461C">
        <w:t xml:space="preserve"> </w:t>
      </w:r>
    </w:p>
    <w:p w:rsidR="00197005" w:rsidRDefault="00197005" w:rsidP="00BB461C">
      <w:pPr>
        <w:pStyle w:val="ListParagraph"/>
        <w:numPr>
          <w:ilvl w:val="0"/>
          <w:numId w:val="32"/>
        </w:numPr>
        <w:spacing w:line="360" w:lineRule="auto"/>
      </w:pPr>
      <w:r>
        <w:t xml:space="preserve">Western Australia Government. Risk Management Guidelines [internet]. 2016. Government of Western Australia. [cited 16 November 2018]. Available from: </w:t>
      </w:r>
      <w:hyperlink r:id="rId40" w:history="1">
        <w:r w:rsidR="00BB461C" w:rsidRPr="0088081C">
          <w:rPr>
            <w:rStyle w:val="Hyperlink"/>
          </w:rPr>
          <w:t>https://ww2.health.wa.gov.au/About-us/Policy-frameworks/Risk-Compliance-and-Audit</w:t>
        </w:r>
      </w:hyperlink>
      <w:r w:rsidR="00BB461C">
        <w:t xml:space="preserve"> </w:t>
      </w:r>
    </w:p>
    <w:p w:rsidR="00197005" w:rsidRDefault="00197005" w:rsidP="00CD2775">
      <w:pPr>
        <w:pStyle w:val="ListParagraph"/>
        <w:numPr>
          <w:ilvl w:val="0"/>
          <w:numId w:val="32"/>
        </w:numPr>
        <w:spacing w:line="360" w:lineRule="auto"/>
      </w:pPr>
      <w:r>
        <w:t xml:space="preserve">Ombudsman Western Australia. Guidelines: Procedural fairness (natural justice) [internet]. 2009. Government of Western Australia. [cited 16 November 2018]. Available from: </w:t>
      </w:r>
      <w:hyperlink r:id="rId41" w:history="1">
        <w:r w:rsidRPr="007D5FFB">
          <w:rPr>
            <w:rStyle w:val="Hyperlink"/>
          </w:rPr>
          <w:t>http://www.ombudsman.wa.gov.au/Publications/Guidelines.htm</w:t>
        </w:r>
      </w:hyperlink>
      <w:r>
        <w:t xml:space="preserve"> </w:t>
      </w:r>
    </w:p>
    <w:p w:rsidR="00197005" w:rsidRDefault="00197005" w:rsidP="00CD2775">
      <w:pPr>
        <w:pStyle w:val="ListParagraph"/>
        <w:numPr>
          <w:ilvl w:val="0"/>
          <w:numId w:val="32"/>
        </w:numPr>
        <w:spacing w:line="360" w:lineRule="auto"/>
      </w:pPr>
      <w:r>
        <w:t>Department of Health. Guide: Self-audit tool for complaints management [internet]. 2017.</w:t>
      </w:r>
      <w:r w:rsidR="003245FD" w:rsidRPr="003245FD">
        <w:t xml:space="preserve"> </w:t>
      </w:r>
      <w:r w:rsidR="003245FD">
        <w:t xml:space="preserve">Government of Western Australia. </w:t>
      </w:r>
      <w:r>
        <w:t xml:space="preserve"> [cited 3 December 2018]. Available from:  </w:t>
      </w:r>
      <w:hyperlink r:id="rId42" w:history="1">
        <w:r w:rsidRPr="00031D9D">
          <w:rPr>
            <w:rStyle w:val="Hyperlink"/>
          </w:rPr>
          <w:t>https://ww2.health.wa.gov.au/Articles/A_E/Complaint-management</w:t>
        </w:r>
      </w:hyperlink>
      <w:r>
        <w:t xml:space="preserve"> </w:t>
      </w:r>
    </w:p>
    <w:p w:rsidR="00197005" w:rsidRDefault="00197005" w:rsidP="00CD2775">
      <w:pPr>
        <w:pStyle w:val="ListParagraph"/>
        <w:numPr>
          <w:ilvl w:val="0"/>
          <w:numId w:val="32"/>
        </w:numPr>
        <w:spacing w:line="360" w:lineRule="auto"/>
      </w:pPr>
      <w:r>
        <w:t xml:space="preserve">Western Australia Legislation. Health and Disability Services (Complaints) Act 1995 [internet]. 2018. </w:t>
      </w:r>
      <w:r w:rsidR="008B2481">
        <w:rPr>
          <w:lang w:eastAsia="ja-JP"/>
        </w:rPr>
        <w:t>Government of Western Australia</w:t>
      </w:r>
      <w:r w:rsidR="008B2481">
        <w:t xml:space="preserve"> </w:t>
      </w:r>
      <w:r>
        <w:t xml:space="preserve">[cited 3 December 2018]. Available from: </w:t>
      </w:r>
      <w:hyperlink r:id="rId43" w:history="1">
        <w:r w:rsidRPr="00031D9D">
          <w:rPr>
            <w:rStyle w:val="Hyperlink"/>
          </w:rPr>
          <w:t>https://www.legislation.wa.gov.au/legislation/statutes.nsf/main_mrtitle_415_homepage.html</w:t>
        </w:r>
      </w:hyperlink>
      <w:r>
        <w:t xml:space="preserve"> </w:t>
      </w:r>
    </w:p>
    <w:p w:rsidR="00197005" w:rsidRDefault="00197005" w:rsidP="00CD2775">
      <w:pPr>
        <w:pStyle w:val="ListParagraph"/>
        <w:numPr>
          <w:ilvl w:val="0"/>
          <w:numId w:val="32"/>
        </w:numPr>
        <w:spacing w:line="360" w:lineRule="auto"/>
      </w:pPr>
      <w:r>
        <w:t xml:space="preserve">Western Australia Legislation. Health and Disability Services (Complaints) Regulations (2010) [internet]. 2016. </w:t>
      </w:r>
      <w:r w:rsidR="008B2481">
        <w:rPr>
          <w:lang w:eastAsia="ja-JP"/>
        </w:rPr>
        <w:t>Government of Western Australia</w:t>
      </w:r>
      <w:r w:rsidR="008B2481">
        <w:t xml:space="preserve"> </w:t>
      </w:r>
      <w:r>
        <w:t xml:space="preserve">[cited 3 December 2018]. Available from: </w:t>
      </w:r>
      <w:hyperlink r:id="rId44" w:history="1">
        <w:r w:rsidRPr="00031D9D">
          <w:rPr>
            <w:rStyle w:val="Hyperlink"/>
          </w:rPr>
          <w:t>https://www.legislation.wa.gov.au/legislation/statutes.nsf/main_mrtitle_11935_homepage.html</w:t>
        </w:r>
      </w:hyperlink>
      <w:r>
        <w:t xml:space="preserve"> </w:t>
      </w:r>
    </w:p>
    <w:p w:rsidR="00197005" w:rsidRDefault="00197005" w:rsidP="00BB461C">
      <w:pPr>
        <w:pStyle w:val="ListParagraph"/>
        <w:numPr>
          <w:ilvl w:val="0"/>
          <w:numId w:val="32"/>
        </w:numPr>
        <w:spacing w:line="360" w:lineRule="auto"/>
      </w:pPr>
      <w:r>
        <w:t>Depart</w:t>
      </w:r>
      <w:r w:rsidR="003A647B">
        <w:t xml:space="preserve">ment of Health. Code of Conduct </w:t>
      </w:r>
      <w:r>
        <w:t xml:space="preserve">[internet]. 2016. </w:t>
      </w:r>
      <w:r w:rsidR="003245FD">
        <w:t xml:space="preserve">Government of Western Australia. </w:t>
      </w:r>
      <w:r>
        <w:t xml:space="preserve">[cited 16 November 2018}. Available from:  </w:t>
      </w:r>
      <w:hyperlink r:id="rId45" w:history="1">
        <w:r w:rsidR="00BB461C" w:rsidRPr="0088081C">
          <w:rPr>
            <w:rStyle w:val="Hyperlink"/>
          </w:rPr>
          <w:t>https://ww2.health.wa.gov.au/About-us/Policy-frameworks/Employment</w:t>
        </w:r>
      </w:hyperlink>
      <w:r w:rsidR="00BB461C">
        <w:t xml:space="preserve"> </w:t>
      </w:r>
      <w:r w:rsidR="003245FD">
        <w:t xml:space="preserve"> </w:t>
      </w:r>
    </w:p>
    <w:p w:rsidR="00197005" w:rsidRDefault="00197005" w:rsidP="00BB461C">
      <w:pPr>
        <w:pStyle w:val="ListParagraph"/>
        <w:numPr>
          <w:ilvl w:val="0"/>
          <w:numId w:val="32"/>
        </w:numPr>
        <w:spacing w:line="360" w:lineRule="auto"/>
      </w:pPr>
      <w:r>
        <w:t xml:space="preserve">Department of Health. Notifying Misconduct Policy [internet]. 2016. </w:t>
      </w:r>
      <w:r w:rsidR="003245FD">
        <w:t xml:space="preserve">Government of Western Australia. </w:t>
      </w:r>
      <w:r>
        <w:t xml:space="preserve">[cited 16 November 2018]. Available from: </w:t>
      </w:r>
      <w:hyperlink r:id="rId46" w:history="1">
        <w:r w:rsidR="00BB461C" w:rsidRPr="0088081C">
          <w:rPr>
            <w:rStyle w:val="Hyperlink"/>
          </w:rPr>
          <w:t>https://ww2.health.wa.gov.au/About-us/Policy-frameworks/Employment</w:t>
        </w:r>
      </w:hyperlink>
      <w:r w:rsidR="00BB461C">
        <w:t xml:space="preserve"> </w:t>
      </w:r>
    </w:p>
    <w:p w:rsidR="00197005" w:rsidRDefault="00197005" w:rsidP="00BB461C">
      <w:pPr>
        <w:pStyle w:val="ListParagraph"/>
        <w:numPr>
          <w:ilvl w:val="0"/>
          <w:numId w:val="32"/>
        </w:numPr>
        <w:spacing w:line="360" w:lineRule="auto"/>
      </w:pPr>
      <w:r>
        <w:t>Department of Health. Reporting of Criminal Conduct and Professional Misconduct Policy [internet]. 2016.</w:t>
      </w:r>
      <w:r w:rsidR="003245FD" w:rsidRPr="003245FD">
        <w:t xml:space="preserve"> </w:t>
      </w:r>
      <w:r w:rsidR="003245FD">
        <w:t xml:space="preserve">Government of Western Australia. </w:t>
      </w:r>
      <w:r>
        <w:t xml:space="preserve"> [cited 16 November 2018]. Available from: </w:t>
      </w:r>
      <w:hyperlink r:id="rId47" w:history="1">
        <w:r w:rsidR="00BB461C" w:rsidRPr="0088081C">
          <w:rPr>
            <w:rStyle w:val="Hyperlink"/>
          </w:rPr>
          <w:t>https://ww2.health.wa.gov.au/About-us/Policy-frameworks/Employment</w:t>
        </w:r>
      </w:hyperlink>
      <w:r w:rsidR="00BB461C">
        <w:t xml:space="preserve"> </w:t>
      </w:r>
    </w:p>
    <w:p w:rsidR="00197005" w:rsidRDefault="00197005" w:rsidP="00BB461C">
      <w:pPr>
        <w:pStyle w:val="ListParagraph"/>
        <w:numPr>
          <w:ilvl w:val="0"/>
          <w:numId w:val="32"/>
        </w:numPr>
        <w:spacing w:line="360" w:lineRule="auto"/>
      </w:pPr>
      <w:r>
        <w:lastRenderedPageBreak/>
        <w:t xml:space="preserve">Department of Health. Clinical Incident Management </w:t>
      </w:r>
      <w:r w:rsidRPr="00C53AFB">
        <w:t>Policy [internet]. 2015. Government of Western Australia. [cited 12 November 2018]. Available from:</w:t>
      </w:r>
      <w:r w:rsidRPr="00202705">
        <w:t xml:space="preserve"> </w:t>
      </w:r>
      <w:hyperlink r:id="rId48" w:history="1">
        <w:r w:rsidR="00BB461C" w:rsidRPr="0088081C">
          <w:rPr>
            <w:rStyle w:val="Hyperlink"/>
          </w:rPr>
          <w:t>https://ww2.health.wa.gov.au/About-us/Policy-frameworks/Clinical-Governance-Safety-and-Quality</w:t>
        </w:r>
      </w:hyperlink>
      <w:r w:rsidR="00BB461C">
        <w:t xml:space="preserve"> </w:t>
      </w:r>
    </w:p>
    <w:p w:rsidR="00197005" w:rsidRDefault="00197005" w:rsidP="00BB461C">
      <w:pPr>
        <w:pStyle w:val="ListParagraph"/>
        <w:numPr>
          <w:ilvl w:val="0"/>
          <w:numId w:val="32"/>
        </w:numPr>
        <w:spacing w:line="360" w:lineRule="auto"/>
      </w:pPr>
      <w:r>
        <w:t xml:space="preserve">Department of Health. WA Open Disclosure Policy [internet]. 2015. Government of Western Australia. </w:t>
      </w:r>
      <w:r w:rsidRPr="00202705">
        <w:t>[cited 7 November 2018].</w:t>
      </w:r>
      <w:r>
        <w:t xml:space="preserve"> Available from: </w:t>
      </w:r>
      <w:hyperlink r:id="rId49" w:history="1">
        <w:r w:rsidR="00BB461C" w:rsidRPr="0088081C">
          <w:rPr>
            <w:rStyle w:val="Hyperlink"/>
          </w:rPr>
          <w:t>https://ww2.health.wa.gov.au/About-us/Policy-frameworks/Clinical-Governance-Safety-and-Quality</w:t>
        </w:r>
      </w:hyperlink>
      <w:r w:rsidR="00BB461C">
        <w:t xml:space="preserve"> </w:t>
      </w:r>
    </w:p>
    <w:p w:rsidR="00197005" w:rsidRDefault="00197005" w:rsidP="00CD2775">
      <w:pPr>
        <w:pStyle w:val="ListParagraph"/>
        <w:numPr>
          <w:ilvl w:val="0"/>
          <w:numId w:val="32"/>
        </w:numPr>
        <w:spacing w:line="360" w:lineRule="auto"/>
      </w:pPr>
      <w:r>
        <w:t xml:space="preserve">Ombudsman Western Australia. Guidelines: Managing unreasonable complainant conduct: Practice manual [internet]. 2018. [cited 16 November 2018]. Available from: </w:t>
      </w:r>
      <w:hyperlink r:id="rId50" w:history="1">
        <w:r w:rsidRPr="007D5FFB">
          <w:rPr>
            <w:rStyle w:val="Hyperlink"/>
          </w:rPr>
          <w:t>http://www.ombudsman.wa.gov.au/Publications/Guidelines.htm</w:t>
        </w:r>
      </w:hyperlink>
      <w:r>
        <w:t xml:space="preserve"> </w:t>
      </w:r>
    </w:p>
    <w:p w:rsidR="00863A06" w:rsidRPr="00197005" w:rsidRDefault="00F84156" w:rsidP="00197005">
      <w:pPr>
        <w:spacing w:line="360" w:lineRule="auto"/>
        <w:sectPr w:rsidR="00863A06" w:rsidRPr="00197005" w:rsidSect="009E201E">
          <w:pgSz w:w="11906" w:h="16838"/>
          <w:pgMar w:top="851" w:right="851" w:bottom="1418" w:left="851" w:header="709" w:footer="397" w:gutter="0"/>
          <w:cols w:space="708"/>
          <w:docGrid w:linePitch="360"/>
        </w:sectPr>
      </w:pPr>
      <w:r w:rsidRPr="00E84CDA">
        <w:br w:type="page"/>
      </w:r>
    </w:p>
    <w:p w:rsidR="000A06FA" w:rsidRDefault="000A06FA" w:rsidP="00F62BCC">
      <w:pPr>
        <w:spacing w:after="360"/>
      </w:pPr>
    </w:p>
    <w:p w:rsidR="0068033E" w:rsidRPr="004D0A1D" w:rsidRDefault="0068033E" w:rsidP="00F62BCC">
      <w:pPr>
        <w:spacing w:after="360"/>
        <w:rPr>
          <w:rStyle w:val="Bold"/>
          <w:color w:val="005B38"/>
          <w:sz w:val="36"/>
          <w:szCs w:val="36"/>
        </w:rPr>
      </w:pPr>
    </w:p>
    <w:p w:rsidR="00375931" w:rsidRPr="00AF7C07" w:rsidRDefault="00743BE0" w:rsidP="000C1184">
      <w:pPr>
        <w:spacing w:after="240"/>
        <w:rPr>
          <w:b/>
        </w:rPr>
      </w:pPr>
      <w:r w:rsidRPr="00AF7C07">
        <w:rPr>
          <w:b/>
        </w:rPr>
        <w:t>This document can be made avai</w:t>
      </w:r>
      <w:r w:rsidR="00427800" w:rsidRPr="00AF7C07">
        <w:rPr>
          <w:b/>
        </w:rPr>
        <w:t xml:space="preserve">lable in alternative formats </w:t>
      </w:r>
      <w:r w:rsidR="000C1184" w:rsidRPr="00AF7C07">
        <w:rPr>
          <w:b/>
        </w:rPr>
        <w:br/>
      </w:r>
      <w:r w:rsidR="00427800" w:rsidRPr="00AF7C07">
        <w:rPr>
          <w:b/>
        </w:rPr>
        <w:t xml:space="preserve">on </w:t>
      </w:r>
      <w:r w:rsidR="00835CFB">
        <w:rPr>
          <w:b/>
        </w:rPr>
        <w:t xml:space="preserve">request for a person with </w:t>
      </w:r>
      <w:r w:rsidRPr="00AF7C07">
        <w:rPr>
          <w:b/>
        </w:rPr>
        <w:t>disability.</w:t>
      </w:r>
    </w:p>
    <w:p w:rsidR="00743BE0" w:rsidRDefault="00183A46" w:rsidP="000C1184">
      <w:pPr>
        <w:spacing w:after="300"/>
        <w:ind w:right="-1"/>
      </w:pPr>
      <w:r>
        <w:t>© Department of Health 201</w:t>
      </w:r>
      <w:r w:rsidR="001F131F">
        <w:t>9</w:t>
      </w:r>
    </w:p>
    <w:p w:rsidR="00EF313F" w:rsidRPr="00EF313F" w:rsidRDefault="0000010A" w:rsidP="000C1184">
      <w:pPr>
        <w:pStyle w:val="TEXT"/>
        <w:spacing w:line="240" w:lineRule="auto"/>
        <w:ind w:right="-1"/>
        <w:rPr>
          <w:rFonts w:ascii="Arial" w:hAnsi="Arial"/>
          <w:sz w:val="22"/>
          <w:szCs w:val="22"/>
        </w:rPr>
      </w:pPr>
      <w:r w:rsidRPr="0000010A">
        <w:rPr>
          <w:rFonts w:ascii="Arial" w:hAnsi="Arial"/>
          <w:sz w:val="22"/>
          <w:szCs w:val="22"/>
        </w:rPr>
        <w:t>Copyright to this material is vested in the State of Western Australia unless otherwise indicated. Apart from any fair dealing for the purposes of priv</w:t>
      </w:r>
      <w:r>
        <w:rPr>
          <w:rFonts w:ascii="Arial" w:hAnsi="Arial"/>
          <w:sz w:val="22"/>
          <w:szCs w:val="22"/>
        </w:rPr>
        <w:t xml:space="preserve">ate study, research, criticism </w:t>
      </w:r>
      <w:r w:rsidRPr="0000010A">
        <w:rPr>
          <w:rFonts w:ascii="Arial" w:hAnsi="Arial"/>
          <w:sz w:val="22"/>
          <w:szCs w:val="22"/>
        </w:rPr>
        <w:t xml:space="preserve">or review, as permitted under the provisions of the </w:t>
      </w:r>
      <w:r w:rsidRPr="0000010A">
        <w:rPr>
          <w:rFonts w:ascii="Arial" w:hAnsi="Arial" w:cs="ArialMTStd-Italic"/>
          <w:i/>
          <w:iCs/>
          <w:sz w:val="22"/>
          <w:szCs w:val="22"/>
        </w:rPr>
        <w:t>Copyright Act 1968</w:t>
      </w:r>
      <w:r w:rsidRPr="0000010A">
        <w:rPr>
          <w:rFonts w:ascii="Arial" w:hAnsi="Arial"/>
          <w:sz w:val="22"/>
          <w:szCs w:val="22"/>
        </w:rPr>
        <w:t>, no part may be reproduced or re-used for any purposes whatsoever without written permission of the State of Western Australia.</w:t>
      </w:r>
    </w:p>
    <w:sectPr w:rsidR="00EF313F" w:rsidRPr="00EF313F" w:rsidSect="00295899">
      <w:headerReference w:type="default" r:id="rId51"/>
      <w:footerReference w:type="default" r:id="rId52"/>
      <w:pgSz w:w="11906" w:h="16838"/>
      <w:pgMar w:top="11908" w:right="849" w:bottom="142"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645" w:rsidRDefault="000A0645" w:rsidP="00743BE0">
      <w:pPr>
        <w:spacing w:after="0"/>
      </w:pPr>
      <w:r>
        <w:separator/>
      </w:r>
    </w:p>
  </w:endnote>
  <w:endnote w:type="continuationSeparator" w:id="0">
    <w:p w:rsidR="000A0645" w:rsidRDefault="000A0645" w:rsidP="00743B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0000000000000000000"/>
    <w:charset w:val="01"/>
    <w:family w:val="roman"/>
    <w:notTrueType/>
    <w:pitch w:val="variable"/>
  </w:font>
  <w:font w:name="Cambria">
    <w:altName w:val="Times New Roman"/>
    <w:charset w:val="00"/>
    <w:family w:val="roman"/>
    <w:pitch w:val="variable"/>
    <w:sig w:usb0="E00002FF" w:usb1="400004FF" w:usb2="00000000" w:usb3="00000000" w:csb0="0000019F" w:csb1="00000000"/>
  </w:font>
  <w:font w:name="ArialMTStd">
    <w:altName w:val="Arial MT Std"/>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MTStd-Italic">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45" w:rsidRPr="004D0A1D" w:rsidRDefault="000A0645" w:rsidP="00F34BF2">
    <w:pPr>
      <w:spacing w:after="240"/>
      <w:rPr>
        <w:b/>
        <w:color w:val="005B38"/>
        <w:sz w:val="36"/>
        <w:szCs w:val="3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45" w:rsidRPr="00375931" w:rsidRDefault="000A0645" w:rsidP="00771E1C">
    <w:pPr>
      <w:pStyle w:val="Footer"/>
    </w:pPr>
    <w:r>
      <w:rPr>
        <w:noProof/>
        <w:lang w:eastAsia="en-AU"/>
      </w:rPr>
      <mc:AlternateContent>
        <mc:Choice Requires="wps">
          <w:drawing>
            <wp:anchor distT="0" distB="0" distL="114300" distR="114300" simplePos="0" relativeHeight="251657728" behindDoc="1" locked="0" layoutInCell="1" allowOverlap="1" wp14:anchorId="69C54792" wp14:editId="5057A546">
              <wp:simplePos x="0" y="0"/>
              <wp:positionH relativeFrom="page">
                <wp:posOffset>575310</wp:posOffset>
              </wp:positionH>
              <wp:positionV relativeFrom="page">
                <wp:posOffset>10142361</wp:posOffset>
              </wp:positionV>
              <wp:extent cx="6300000" cy="0"/>
              <wp:effectExtent l="0" t="0" r="24765" b="19050"/>
              <wp:wrapNone/>
              <wp:docPr id="4" name="Straight Connector 4"/>
              <wp:cNvGraphicFramePr/>
              <a:graphic xmlns:a="http://schemas.openxmlformats.org/drawingml/2006/main">
                <a:graphicData uri="http://schemas.microsoft.com/office/word/2010/wordprocessingShape">
                  <wps:wsp>
                    <wps:cNvCnPr/>
                    <wps:spPr>
                      <a:xfrm>
                        <a:off x="0" y="0"/>
                        <a:ext cx="6300000" cy="0"/>
                      </a:xfrm>
                      <a:prstGeom prst="line">
                        <a:avLst/>
                      </a:prstGeom>
                      <a:ln>
                        <a:solidFill>
                          <a:schemeClr val="accent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F1498AD" id="Straight Connector 4" o:spid="_x0000_s1026" style="position:absolute;z-index:-25165875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45.3pt,798.6pt" to="541.35pt,79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RRvzwEAAPsDAAAOAAAAZHJzL2Uyb0RvYy54bWysU8GO0zAQvSPxD5bvNOmyWqGo6R66Wi4I&#10;KhY+wOuMGwvbY41Nm/49Y7dNV4AQQuTgeOx5z++Nx6v7yTuxB0oWQy+Xi1YKCBoHG3a9/Prl8c07&#10;KVJWYVAOA/TyCEner1+/Wh1iBzc4ohuABJOE1B1iL8ecY9c0SY/gVVpghMCbBsmrzCHtmoHUgdm9&#10;a27a9q45IA2RUENKvPpw2pTrym8M6PzJmARZuF6ytlxHquNzGZv1SnU7UnG0+ixD/YMKr2zgQ2eq&#10;B5WV+E72FypvNWFCkxcafYPGWA3VA7tZtj+5eRpVhOqFi5PiXKb0/2j1x/2WhB16eStFUJ6v6CmT&#10;srsxiw2GwAVEErelToeYOk7fhC2doxS3VExPhnz5sx0x1doe59rClIXmxbu3bfmk0Je95gqMlPJ7&#10;QC/KpJfOhmJbdWr/IWU+jFMvKWXZhTImdHZ4tM7VoDQMbByJveKrVlpDyMsim7EvMjkq6KaYOcmv&#10;s3x0cGL+DIbLwYKXVUFtxCvv8O3C6QJnFohhBTOo/TPonFtgUJvzb4Fzdj0RQ56B3gak352ap4tU&#10;c8q/uD55LbafcTjWy6zl4A6r1Tq/htLCL+MKv77Z9Q8AAAD//wMAUEsDBBQABgAIAAAAIQC3jFD4&#10;3gAAAA0BAAAPAAAAZHJzL2Rvd25yZXYueG1sTI/BTsMwDIbvSLxDZCRuLF2BbitNp2oSQhwpHHZM&#10;E7ep1jilybby9mQHNI7+/en352I724GdcPK9IwHLRQIMSTndUyfg6/P1YQ3MB0laDo5QwA962Ja3&#10;N4XMtTvTB57q0LFYQj6XAkwIY865Vwat9As3IsVd6yYrQxynjutJnmO5HXiaJBm3sqd4wcgRdwbV&#10;oT5aAa3qsmBq9ZQ1zVvVvn/vq8fdXoj7u7l6ARZwDlcYLvpRHcro1Lgjac8GAZski2TMnzerFNiF&#10;SNbpCljzl/Gy4P+/KH8BAAD//wMAUEsBAi0AFAAGAAgAAAAhALaDOJL+AAAA4QEAABMAAAAAAAAA&#10;AAAAAAAAAAAAAFtDb250ZW50X1R5cGVzXS54bWxQSwECLQAUAAYACAAAACEAOP0h/9YAAACUAQAA&#10;CwAAAAAAAAAAAAAAAAAvAQAAX3JlbHMvLnJlbHNQSwECLQAUAAYACAAAACEA1uEUb88BAAD7AwAA&#10;DgAAAAAAAAAAAAAAAAAuAgAAZHJzL2Uyb0RvYy54bWxQSwECLQAUAAYACAAAACEAt4xQ+N4AAAAN&#10;AQAADwAAAAAAAAAAAAAAAAApBAAAZHJzL2Rvd25yZXYueG1sUEsFBgAAAAAEAAQA8wAAADQFAAAA&#10;AA==&#10;" strokecolor="#851130 [3204]">
              <w10:wrap anchorx="page" anchory="page"/>
            </v:line>
          </w:pict>
        </mc:Fallback>
      </mc:AlternateContent>
    </w:r>
    <w:r>
      <w:fldChar w:fldCharType="begin"/>
    </w:r>
    <w:r>
      <w:instrText xml:space="preserve"> PAGE   \* MERGEFORMAT </w:instrText>
    </w:r>
    <w:r>
      <w:fldChar w:fldCharType="separate"/>
    </w:r>
    <w:r w:rsidR="00861F49">
      <w:rPr>
        <w:noProof/>
      </w:rPr>
      <w:t>25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45" w:rsidRDefault="000A0645" w:rsidP="00375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645" w:rsidRDefault="000A0645" w:rsidP="00743BE0">
      <w:pPr>
        <w:spacing w:after="0"/>
      </w:pPr>
      <w:r>
        <w:separator/>
      </w:r>
    </w:p>
  </w:footnote>
  <w:footnote w:type="continuationSeparator" w:id="0">
    <w:p w:rsidR="000A0645" w:rsidRDefault="000A0645" w:rsidP="00743BE0">
      <w:pPr>
        <w:spacing w:after="0"/>
      </w:pPr>
      <w:r>
        <w:continuationSeparator/>
      </w:r>
    </w:p>
  </w:footnote>
  <w:footnote w:id="1">
    <w:p w:rsidR="000A0645" w:rsidRDefault="000A0645">
      <w:pPr>
        <w:pStyle w:val="FootnoteText"/>
      </w:pPr>
      <w:r>
        <w:t xml:space="preserve">* The term Health Service Provider refers to all WA health system Health Service Providers and any </w:t>
      </w:r>
      <w:r w:rsidRPr="00C6703A">
        <w:t xml:space="preserve">private health care facility </w:t>
      </w:r>
      <w:r>
        <w:t xml:space="preserve">that </w:t>
      </w:r>
      <w:r w:rsidRPr="00C6703A">
        <w:t>has a</w:t>
      </w:r>
      <w:r>
        <w:t xml:space="preserve"> requirement to comply with the Complaints Management policy. A</w:t>
      </w:r>
      <w:r w:rsidRPr="00C6703A">
        <w:t xml:space="preserve">ny references to Health Service Providers </w:t>
      </w:r>
      <w:r>
        <w:t xml:space="preserve">throughout this document </w:t>
      </w:r>
      <w:r w:rsidRPr="00C6703A">
        <w:t xml:space="preserve">are to be taken </w:t>
      </w:r>
      <w:r>
        <w:t>to include</w:t>
      </w:r>
      <w:r w:rsidRPr="00C6703A">
        <w:t xml:space="preserve"> that private health care facility</w:t>
      </w:r>
      <w:r>
        <w:t>.</w:t>
      </w:r>
    </w:p>
  </w:footnote>
  <w:footnote w:id="2">
    <w:p w:rsidR="005018C8" w:rsidRDefault="005018C8">
      <w:pPr>
        <w:pStyle w:val="FootnoteText"/>
      </w:pPr>
      <w:r>
        <w:rPr>
          <w:rStyle w:val="FootnoteReference"/>
        </w:rPr>
        <w:footnoteRef/>
      </w:r>
      <w:r>
        <w:t xml:space="preserve"> Issues identified from</w:t>
      </w:r>
      <w:r w:rsidR="00572D73">
        <w:t xml:space="preserve"> ’Appendix 4: Complaint categorisation list, definitions and examples’. List may not be exhaustive.</w:t>
      </w:r>
    </w:p>
  </w:footnote>
  <w:footnote w:id="3">
    <w:p w:rsidR="000A0645" w:rsidRDefault="000A0645">
      <w:pPr>
        <w:pStyle w:val="FootnoteText"/>
      </w:pPr>
      <w:r>
        <w:rPr>
          <w:rStyle w:val="FootnoteReference"/>
        </w:rPr>
        <w:footnoteRef/>
      </w:r>
      <w:r>
        <w:t xml:space="preserve"> SAC1 includes all clinical incidents/near misses where serious harm or death is/could be specifically caused by health care rather than the patient’s underlying condition or illness.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45" w:rsidRDefault="000A0645">
    <w:pPr>
      <w:pStyle w:val="Header"/>
    </w:pPr>
    <w:r>
      <w:rPr>
        <w:noProof/>
        <w:lang w:eastAsia="en-AU"/>
      </w:rPr>
      <w:drawing>
        <wp:anchor distT="0" distB="0" distL="114300" distR="114300" simplePos="0" relativeHeight="251656704" behindDoc="1" locked="0" layoutInCell="1" allowOverlap="1" wp14:anchorId="0EFDCA20" wp14:editId="393FD856">
          <wp:simplePos x="0" y="0"/>
          <wp:positionH relativeFrom="page">
            <wp:posOffset>0</wp:posOffset>
          </wp:positionH>
          <wp:positionV relativeFrom="page">
            <wp:posOffset>0</wp:posOffset>
          </wp:positionV>
          <wp:extent cx="7558768" cy="10691999"/>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image for the Report style 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8768" cy="1069199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5490262"/>
      <w:docPartObj>
        <w:docPartGallery w:val="Watermarks"/>
        <w:docPartUnique/>
      </w:docPartObj>
    </w:sdtPr>
    <w:sdtContent>
      <w:p w:rsidR="000A0645" w:rsidRDefault="000A0645">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246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645" w:rsidRDefault="000A06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9224B"/>
    <w:multiLevelType w:val="multilevel"/>
    <w:tmpl w:val="FBD477E6"/>
    <w:lvl w:ilvl="0">
      <w:start w:val="1"/>
      <w:numFmt w:val="none"/>
      <w:lvlText w:val="6.7"/>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621856"/>
    <w:multiLevelType w:val="multilevel"/>
    <w:tmpl w:val="E066676A"/>
    <w:lvl w:ilvl="0">
      <w:start w:val="9"/>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E4171B"/>
    <w:multiLevelType w:val="multilevel"/>
    <w:tmpl w:val="7BB06CAC"/>
    <w:lvl w:ilvl="0">
      <w:start w:val="1"/>
      <w:numFmt w:val="none"/>
      <w:suff w:val="nothing"/>
      <w:lvlText w:val="6.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47D6444"/>
    <w:multiLevelType w:val="hybridMultilevel"/>
    <w:tmpl w:val="C208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AA615A"/>
    <w:multiLevelType w:val="hybridMultilevel"/>
    <w:tmpl w:val="7E528D72"/>
    <w:lvl w:ilvl="0" w:tplc="0409000F">
      <w:start w:val="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8B77AC7"/>
    <w:multiLevelType w:val="hybridMultilevel"/>
    <w:tmpl w:val="0A6AF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9C622D2"/>
    <w:multiLevelType w:val="hybridMultilevel"/>
    <w:tmpl w:val="263A035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0B6B4245"/>
    <w:multiLevelType w:val="hybridMultilevel"/>
    <w:tmpl w:val="11CE8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0103DC"/>
    <w:multiLevelType w:val="hybridMultilevel"/>
    <w:tmpl w:val="BB206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A63E6E"/>
    <w:multiLevelType w:val="hybridMultilevel"/>
    <w:tmpl w:val="9432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B32B62"/>
    <w:multiLevelType w:val="hybridMultilevel"/>
    <w:tmpl w:val="063C7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C725BE"/>
    <w:multiLevelType w:val="multilevel"/>
    <w:tmpl w:val="E230EBA0"/>
    <w:lvl w:ilvl="0">
      <w:start w:val="1"/>
      <w:numFmt w:val="none"/>
      <w:lvlText w:val="6.2"/>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none"/>
      <w:lvlText w:val="6.2"/>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41F1B32"/>
    <w:multiLevelType w:val="hybridMultilevel"/>
    <w:tmpl w:val="FC4C8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3C65B6"/>
    <w:multiLevelType w:val="multilevel"/>
    <w:tmpl w:val="39F01272"/>
    <w:lvl w:ilvl="0">
      <w:start w:val="1"/>
      <w:numFmt w:val="none"/>
      <w:suff w:val="nothing"/>
      <w:lvlText w:val="10.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9CA1E8F"/>
    <w:multiLevelType w:val="hybridMultilevel"/>
    <w:tmpl w:val="1264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85270D"/>
    <w:multiLevelType w:val="hybridMultilevel"/>
    <w:tmpl w:val="B3400A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0E5EF3"/>
    <w:multiLevelType w:val="hybridMultilevel"/>
    <w:tmpl w:val="AD38D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9366D3"/>
    <w:multiLevelType w:val="hybridMultilevel"/>
    <w:tmpl w:val="EB3C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06190C"/>
    <w:multiLevelType w:val="hybridMultilevel"/>
    <w:tmpl w:val="41C6D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832764"/>
    <w:multiLevelType w:val="multilevel"/>
    <w:tmpl w:val="F7807CAA"/>
    <w:lvl w:ilvl="0">
      <w:start w:val="1"/>
      <w:numFmt w:val="decimal"/>
      <w:lvlText w:val="6.%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none"/>
      <w:lvlText w:val="6.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6D904B7"/>
    <w:multiLevelType w:val="multilevel"/>
    <w:tmpl w:val="5FE430EA"/>
    <w:lvl w:ilvl="0">
      <w:start w:val="1"/>
      <w:numFmt w:val="none"/>
      <w:lvlText w:val="8.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4423E1"/>
    <w:multiLevelType w:val="hybridMultilevel"/>
    <w:tmpl w:val="75863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83A0551"/>
    <w:multiLevelType w:val="multilevel"/>
    <w:tmpl w:val="B692A56C"/>
    <w:lvl w:ilvl="0">
      <w:start w:val="1"/>
      <w:numFmt w:val="decimal"/>
      <w:lvlText w:val="%1."/>
      <w:lvlJc w:val="left"/>
      <w:pPr>
        <w:ind w:left="360" w:hanging="360"/>
      </w:pPr>
      <w:rPr>
        <w:rFonts w:hint="default"/>
      </w:rPr>
    </w:lvl>
    <w:lvl w:ilvl="1">
      <w:start w:val="1"/>
      <w:numFmt w:val="none"/>
      <w:isLgl/>
      <w:suff w:val="nothing"/>
      <w:lvlText w:val="8.1"/>
      <w:lvlJc w:val="left"/>
      <w:pPr>
        <w:ind w:left="357" w:hanging="35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287F37F3"/>
    <w:multiLevelType w:val="hybridMultilevel"/>
    <w:tmpl w:val="8E0E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0738DA"/>
    <w:multiLevelType w:val="hybridMultilevel"/>
    <w:tmpl w:val="9E3CDDF2"/>
    <w:lvl w:ilvl="0" w:tplc="59C0A69C">
      <w:start w:val="6"/>
      <w:numFmt w:val="decimal"/>
      <w:lvlText w:val="2.%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10E179A"/>
    <w:multiLevelType w:val="hybridMultilevel"/>
    <w:tmpl w:val="61CC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40D1539"/>
    <w:multiLevelType w:val="hybridMultilevel"/>
    <w:tmpl w:val="E2B2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D974A8"/>
    <w:multiLevelType w:val="multilevel"/>
    <w:tmpl w:val="14DE081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A70386"/>
    <w:multiLevelType w:val="multilevel"/>
    <w:tmpl w:val="A01CD702"/>
    <w:lvl w:ilvl="0">
      <w:start w:val="1"/>
      <w:numFmt w:val="none"/>
      <w:lvlText w:val="6.8"/>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DA93992"/>
    <w:multiLevelType w:val="multilevel"/>
    <w:tmpl w:val="76FAD0C6"/>
    <w:lvl w:ilvl="0">
      <w:start w:val="10"/>
      <w:numFmt w:val="decimal"/>
      <w:lvlText w:val="%1."/>
      <w:lvlJc w:val="left"/>
      <w:pPr>
        <w:ind w:left="465" w:hanging="465"/>
      </w:pPr>
      <w:rPr>
        <w:rFonts w:hint="default"/>
      </w:rPr>
    </w:lvl>
    <w:lvl w:ilvl="1">
      <w:start w:val="4"/>
      <w:numFmt w:val="decimal"/>
      <w:suff w:val="nothing"/>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0831C03"/>
    <w:multiLevelType w:val="hybridMultilevel"/>
    <w:tmpl w:val="D7D48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1187261"/>
    <w:multiLevelType w:val="hybridMultilevel"/>
    <w:tmpl w:val="C3DE994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E24AAF"/>
    <w:multiLevelType w:val="hybridMultilevel"/>
    <w:tmpl w:val="1C728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B24007"/>
    <w:multiLevelType w:val="multilevel"/>
    <w:tmpl w:val="D23612F6"/>
    <w:lvl w:ilvl="0">
      <w:start w:val="1"/>
      <w:numFmt w:val="none"/>
      <w:lvlText w:val="6.9"/>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451A26C2"/>
    <w:multiLevelType w:val="hybridMultilevel"/>
    <w:tmpl w:val="15BAD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6A574CE"/>
    <w:multiLevelType w:val="multilevel"/>
    <w:tmpl w:val="3DE01340"/>
    <w:lvl w:ilvl="0">
      <w:start w:val="1"/>
      <w:numFmt w:val="none"/>
      <w:suff w:val="nothing"/>
      <w:lvlText w:val="12.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76111B6"/>
    <w:multiLevelType w:val="hybridMultilevel"/>
    <w:tmpl w:val="2BC47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90E61E4"/>
    <w:multiLevelType w:val="hybridMultilevel"/>
    <w:tmpl w:val="68D65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613AF3"/>
    <w:multiLevelType w:val="multilevel"/>
    <w:tmpl w:val="50B6A4F0"/>
    <w:lvl w:ilvl="0">
      <w:start w:val="1"/>
      <w:numFmt w:val="none"/>
      <w:lvlText w:val="6.4"/>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2CE5DA2"/>
    <w:multiLevelType w:val="multilevel"/>
    <w:tmpl w:val="6EB234DE"/>
    <w:lvl w:ilvl="0">
      <w:start w:val="1"/>
      <w:numFmt w:val="none"/>
      <w:suff w:val="nothing"/>
      <w:lvlText w:val="6.1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3367CF8"/>
    <w:multiLevelType w:val="hybridMultilevel"/>
    <w:tmpl w:val="3004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7C161D"/>
    <w:multiLevelType w:val="hybridMultilevel"/>
    <w:tmpl w:val="30B2728E"/>
    <w:lvl w:ilvl="0" w:tplc="0409000F">
      <w:start w:val="8"/>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53A4744B"/>
    <w:multiLevelType w:val="hybridMultilevel"/>
    <w:tmpl w:val="5E7E9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CB4728"/>
    <w:multiLevelType w:val="multilevel"/>
    <w:tmpl w:val="09D81DBA"/>
    <w:lvl w:ilvl="0">
      <w:start w:val="1"/>
      <w:numFmt w:val="none"/>
      <w:suff w:val="nothing"/>
      <w:lvlText w:val="6.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4422340"/>
    <w:multiLevelType w:val="multilevel"/>
    <w:tmpl w:val="B1A46002"/>
    <w:lvl w:ilvl="0">
      <w:start w:val="10"/>
      <w:numFmt w:val="decimal"/>
      <w:suff w:val="space"/>
      <w:lvlText w:val="%1."/>
      <w:lvlJc w:val="left"/>
      <w:pPr>
        <w:ind w:left="360" w:hanging="360"/>
      </w:pPr>
      <w:rPr>
        <w:rFonts w:hint="default"/>
      </w:rPr>
    </w:lvl>
    <w:lvl w:ilvl="1">
      <w:start w:val="1"/>
      <w:numFmt w:val="decimal"/>
      <w:isLgl/>
      <w:suff w:val="nothing"/>
      <w:lvlText w:val="%1.%2"/>
      <w:lvlJc w:val="left"/>
      <w:pPr>
        <w:ind w:left="357" w:hanging="357"/>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56567361"/>
    <w:multiLevelType w:val="multilevel"/>
    <w:tmpl w:val="94667168"/>
    <w:lvl w:ilvl="0">
      <w:start w:val="1"/>
      <w:numFmt w:val="none"/>
      <w:suff w:val="nothing"/>
      <w:lvlText w:val="6.12"/>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6961068"/>
    <w:multiLevelType w:val="hybridMultilevel"/>
    <w:tmpl w:val="D8303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FF02AB"/>
    <w:multiLevelType w:val="hybridMultilevel"/>
    <w:tmpl w:val="EF7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D62018"/>
    <w:multiLevelType w:val="hybridMultilevel"/>
    <w:tmpl w:val="DECA7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AF95447"/>
    <w:multiLevelType w:val="hybridMultilevel"/>
    <w:tmpl w:val="C28AC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226228"/>
    <w:multiLevelType w:val="hybridMultilevel"/>
    <w:tmpl w:val="B532D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01C6FBB"/>
    <w:multiLevelType w:val="multilevel"/>
    <w:tmpl w:val="11949B1E"/>
    <w:lvl w:ilvl="0">
      <w:start w:val="1"/>
      <w:numFmt w:val="none"/>
      <w:suff w:val="nothing"/>
      <w:lvlText w:val="7.1"/>
      <w:lvlJc w:val="left"/>
      <w:pPr>
        <w:ind w:left="360" w:hanging="360"/>
      </w:pPr>
      <w:rPr>
        <w:rFonts w:hint="default"/>
      </w:rPr>
    </w:lvl>
    <w:lvl w:ilvl="1">
      <w:start w:val="1"/>
      <w:numFmt w:val="decimal"/>
      <w:lvlText w:val="7.%2"/>
      <w:lvlJc w:val="left"/>
      <w:pPr>
        <w:ind w:left="357" w:firstLine="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2F93594"/>
    <w:multiLevelType w:val="hybridMultilevel"/>
    <w:tmpl w:val="6ACC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E19173F"/>
    <w:multiLevelType w:val="multilevel"/>
    <w:tmpl w:val="7BBE99CE"/>
    <w:lvl w:ilvl="0">
      <w:start w:val="6"/>
      <w:numFmt w:val="decimal"/>
      <w:lvlText w:val="6.%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none"/>
      <w:lvlText w:val="6.1"/>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FBC55BF"/>
    <w:multiLevelType w:val="multilevel"/>
    <w:tmpl w:val="6C9AC5BA"/>
    <w:lvl w:ilvl="0">
      <w:start w:val="1"/>
      <w:numFmt w:val="none"/>
      <w:lvlText w:val="6.6"/>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72267C1D"/>
    <w:multiLevelType w:val="hybridMultilevel"/>
    <w:tmpl w:val="B810B9CE"/>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A63510"/>
    <w:multiLevelType w:val="hybridMultilevel"/>
    <w:tmpl w:val="685057DA"/>
    <w:lvl w:ilvl="0" w:tplc="E6165B2A">
      <w:start w:val="1"/>
      <w:numFmt w:val="decimal"/>
      <w:lvlText w:val="2.%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75B34C8"/>
    <w:multiLevelType w:val="multilevel"/>
    <w:tmpl w:val="A3C8B9B2"/>
    <w:lvl w:ilvl="0">
      <w:start w:val="1"/>
      <w:numFmt w:val="none"/>
      <w:suff w:val="nothing"/>
      <w:lvlText w:val="10.3"/>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79C24B45"/>
    <w:multiLevelType w:val="hybridMultilevel"/>
    <w:tmpl w:val="ADBA478A"/>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59" w15:restartNumberingAfterBreak="0">
    <w:nsid w:val="7A0854FF"/>
    <w:multiLevelType w:val="multilevel"/>
    <w:tmpl w:val="06B4A506"/>
    <w:lvl w:ilvl="0">
      <w:start w:val="1"/>
      <w:numFmt w:val="none"/>
      <w:lvlText w:val="6.5"/>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7C3A13B4"/>
    <w:multiLevelType w:val="multilevel"/>
    <w:tmpl w:val="49AE05E6"/>
    <w:lvl w:ilvl="0">
      <w:start w:val="1"/>
      <w:numFmt w:val="none"/>
      <w:lvlText w:val="6.3"/>
      <w:lvlJc w:val="left"/>
      <w:pPr>
        <w:ind w:left="360" w:hanging="360"/>
      </w:pPr>
      <w:rPr>
        <w:rFonts w:hint="default"/>
      </w:rPr>
    </w:lvl>
    <w:lvl w:ilvl="1">
      <w:start w:val="1"/>
      <w:numFmt w:val="none"/>
      <w:lvlText w:val="2.1"/>
      <w:lvlJc w:val="left"/>
      <w:pPr>
        <w:ind w:left="792" w:hanging="432"/>
      </w:pPr>
      <w:rPr>
        <w:rFonts w:hint="default"/>
      </w:rPr>
    </w:lvl>
    <w:lvl w:ilvl="2">
      <w:start w:val="1"/>
      <w:numFmt w:val="none"/>
      <w:lvlText w:val="6.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none"/>
      <w:lvlText w:val="6.2"/>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C841F44"/>
    <w:multiLevelType w:val="hybridMultilevel"/>
    <w:tmpl w:val="F8EC40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C910DB9"/>
    <w:multiLevelType w:val="hybridMultilevel"/>
    <w:tmpl w:val="67E0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F9E172E"/>
    <w:multiLevelType w:val="hybridMultilevel"/>
    <w:tmpl w:val="F92C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61"/>
  </w:num>
  <w:num w:numId="3">
    <w:abstractNumId w:val="12"/>
  </w:num>
  <w:num w:numId="4">
    <w:abstractNumId w:val="32"/>
  </w:num>
  <w:num w:numId="5">
    <w:abstractNumId w:val="9"/>
  </w:num>
  <w:num w:numId="6">
    <w:abstractNumId w:val="27"/>
  </w:num>
  <w:num w:numId="7">
    <w:abstractNumId w:val="5"/>
  </w:num>
  <w:num w:numId="8">
    <w:abstractNumId w:val="36"/>
  </w:num>
  <w:num w:numId="9">
    <w:abstractNumId w:val="23"/>
  </w:num>
  <w:num w:numId="10">
    <w:abstractNumId w:val="14"/>
  </w:num>
  <w:num w:numId="11">
    <w:abstractNumId w:val="47"/>
  </w:num>
  <w:num w:numId="12">
    <w:abstractNumId w:val="52"/>
  </w:num>
  <w:num w:numId="13">
    <w:abstractNumId w:val="17"/>
  </w:num>
  <w:num w:numId="14">
    <w:abstractNumId w:val="49"/>
  </w:num>
  <w:num w:numId="15">
    <w:abstractNumId w:val="26"/>
  </w:num>
  <w:num w:numId="16">
    <w:abstractNumId w:val="34"/>
  </w:num>
  <w:num w:numId="17">
    <w:abstractNumId w:val="7"/>
  </w:num>
  <w:num w:numId="18">
    <w:abstractNumId w:val="8"/>
  </w:num>
  <w:num w:numId="19">
    <w:abstractNumId w:val="63"/>
  </w:num>
  <w:num w:numId="20">
    <w:abstractNumId w:val="18"/>
  </w:num>
  <w:num w:numId="21">
    <w:abstractNumId w:val="58"/>
  </w:num>
  <w:num w:numId="22">
    <w:abstractNumId w:val="40"/>
  </w:num>
  <w:num w:numId="23">
    <w:abstractNumId w:val="3"/>
  </w:num>
  <w:num w:numId="24">
    <w:abstractNumId w:val="50"/>
  </w:num>
  <w:num w:numId="25">
    <w:abstractNumId w:val="30"/>
  </w:num>
  <w:num w:numId="26">
    <w:abstractNumId w:val="42"/>
  </w:num>
  <w:num w:numId="27">
    <w:abstractNumId w:val="10"/>
  </w:num>
  <w:num w:numId="28">
    <w:abstractNumId w:val="62"/>
  </w:num>
  <w:num w:numId="29">
    <w:abstractNumId w:val="48"/>
  </w:num>
  <w:num w:numId="30">
    <w:abstractNumId w:val="21"/>
  </w:num>
  <w:num w:numId="31">
    <w:abstractNumId w:val="55"/>
  </w:num>
  <w:num w:numId="32">
    <w:abstractNumId w:val="46"/>
  </w:num>
  <w:num w:numId="33">
    <w:abstractNumId w:val="15"/>
  </w:num>
  <w:num w:numId="34">
    <w:abstractNumId w:val="16"/>
  </w:num>
  <w:num w:numId="35">
    <w:abstractNumId w:val="22"/>
  </w:num>
  <w:num w:numId="36">
    <w:abstractNumId w:val="56"/>
  </w:num>
  <w:num w:numId="37">
    <w:abstractNumId w:val="19"/>
  </w:num>
  <w:num w:numId="38">
    <w:abstractNumId w:val="11"/>
  </w:num>
  <w:num w:numId="39">
    <w:abstractNumId w:val="60"/>
  </w:num>
  <w:num w:numId="40">
    <w:abstractNumId w:val="38"/>
  </w:num>
  <w:num w:numId="41">
    <w:abstractNumId w:val="59"/>
  </w:num>
  <w:num w:numId="42">
    <w:abstractNumId w:val="54"/>
  </w:num>
  <w:num w:numId="43">
    <w:abstractNumId w:val="0"/>
  </w:num>
  <w:num w:numId="44">
    <w:abstractNumId w:val="28"/>
  </w:num>
  <w:num w:numId="45">
    <w:abstractNumId w:val="33"/>
  </w:num>
  <w:num w:numId="46">
    <w:abstractNumId w:val="43"/>
  </w:num>
  <w:num w:numId="47">
    <w:abstractNumId w:val="2"/>
  </w:num>
  <w:num w:numId="48">
    <w:abstractNumId w:val="45"/>
  </w:num>
  <w:num w:numId="49">
    <w:abstractNumId w:val="57"/>
  </w:num>
  <w:num w:numId="50">
    <w:abstractNumId w:val="35"/>
  </w:num>
  <w:num w:numId="51">
    <w:abstractNumId w:val="29"/>
  </w:num>
  <w:num w:numId="52">
    <w:abstractNumId w:val="1"/>
  </w:num>
  <w:num w:numId="53">
    <w:abstractNumId w:val="44"/>
  </w:num>
  <w:num w:numId="54">
    <w:abstractNumId w:val="13"/>
  </w:num>
  <w:num w:numId="55">
    <w:abstractNumId w:val="20"/>
  </w:num>
  <w:num w:numId="56">
    <w:abstractNumId w:val="51"/>
  </w:num>
  <w:num w:numId="57">
    <w:abstractNumId w:val="41"/>
  </w:num>
  <w:num w:numId="58">
    <w:abstractNumId w:val="4"/>
  </w:num>
  <w:num w:numId="59">
    <w:abstractNumId w:val="39"/>
  </w:num>
  <w:num w:numId="60">
    <w:abstractNumId w:val="31"/>
  </w:num>
  <w:num w:numId="61">
    <w:abstractNumId w:val="37"/>
  </w:num>
  <w:num w:numId="62">
    <w:abstractNumId w:val="25"/>
  </w:num>
  <w:num w:numId="63">
    <w:abstractNumId w:val="24"/>
  </w:num>
  <w:num w:numId="64">
    <w:abstractNumId w:val="5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2466"/>
    <o:shapelayout v:ext="edit">
      <o:idmap v:ext="edit" data="6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D71"/>
    <w:rsid w:val="0000010A"/>
    <w:rsid w:val="00001056"/>
    <w:rsid w:val="000031F3"/>
    <w:rsid w:val="000059B3"/>
    <w:rsid w:val="00006155"/>
    <w:rsid w:val="00011393"/>
    <w:rsid w:val="00015963"/>
    <w:rsid w:val="00023EE5"/>
    <w:rsid w:val="0003007B"/>
    <w:rsid w:val="00032900"/>
    <w:rsid w:val="00033C43"/>
    <w:rsid w:val="00036AD9"/>
    <w:rsid w:val="00040701"/>
    <w:rsid w:val="000409C4"/>
    <w:rsid w:val="0004150D"/>
    <w:rsid w:val="00043F0E"/>
    <w:rsid w:val="00044400"/>
    <w:rsid w:val="00045FC0"/>
    <w:rsid w:val="00051255"/>
    <w:rsid w:val="00051F30"/>
    <w:rsid w:val="00057964"/>
    <w:rsid w:val="000623E3"/>
    <w:rsid w:val="00063EC5"/>
    <w:rsid w:val="00071DC4"/>
    <w:rsid w:val="00074047"/>
    <w:rsid w:val="00076626"/>
    <w:rsid w:val="000803F4"/>
    <w:rsid w:val="00080DC6"/>
    <w:rsid w:val="0008168C"/>
    <w:rsid w:val="00081A8A"/>
    <w:rsid w:val="0008502B"/>
    <w:rsid w:val="000879D6"/>
    <w:rsid w:val="00091FD4"/>
    <w:rsid w:val="000A018D"/>
    <w:rsid w:val="000A0645"/>
    <w:rsid w:val="000A06FA"/>
    <w:rsid w:val="000A5480"/>
    <w:rsid w:val="000A6067"/>
    <w:rsid w:val="000B0F9C"/>
    <w:rsid w:val="000B573D"/>
    <w:rsid w:val="000C08B4"/>
    <w:rsid w:val="000C1184"/>
    <w:rsid w:val="000C50AA"/>
    <w:rsid w:val="000D21D3"/>
    <w:rsid w:val="000D36AC"/>
    <w:rsid w:val="000D4131"/>
    <w:rsid w:val="000E489B"/>
    <w:rsid w:val="000F6B39"/>
    <w:rsid w:val="00101A50"/>
    <w:rsid w:val="001033AE"/>
    <w:rsid w:val="00103F47"/>
    <w:rsid w:val="00104A74"/>
    <w:rsid w:val="001121D0"/>
    <w:rsid w:val="00113648"/>
    <w:rsid w:val="001151AB"/>
    <w:rsid w:val="00115337"/>
    <w:rsid w:val="00115497"/>
    <w:rsid w:val="001156E5"/>
    <w:rsid w:val="00115C3A"/>
    <w:rsid w:val="001174BC"/>
    <w:rsid w:val="00120208"/>
    <w:rsid w:val="001211B0"/>
    <w:rsid w:val="00126022"/>
    <w:rsid w:val="00126D58"/>
    <w:rsid w:val="00130036"/>
    <w:rsid w:val="001316D8"/>
    <w:rsid w:val="00140F11"/>
    <w:rsid w:val="001437E0"/>
    <w:rsid w:val="00143D64"/>
    <w:rsid w:val="00146A28"/>
    <w:rsid w:val="001517C2"/>
    <w:rsid w:val="00154ECF"/>
    <w:rsid w:val="00155DB0"/>
    <w:rsid w:val="00157367"/>
    <w:rsid w:val="00161B84"/>
    <w:rsid w:val="001621A4"/>
    <w:rsid w:val="001624ED"/>
    <w:rsid w:val="00162A9F"/>
    <w:rsid w:val="0016439E"/>
    <w:rsid w:val="001644FA"/>
    <w:rsid w:val="00166A4B"/>
    <w:rsid w:val="00167285"/>
    <w:rsid w:val="00171B7B"/>
    <w:rsid w:val="0017305C"/>
    <w:rsid w:val="001743E6"/>
    <w:rsid w:val="001748EB"/>
    <w:rsid w:val="00175B96"/>
    <w:rsid w:val="00176AD7"/>
    <w:rsid w:val="001805E0"/>
    <w:rsid w:val="00182240"/>
    <w:rsid w:val="00183A46"/>
    <w:rsid w:val="00184494"/>
    <w:rsid w:val="0018463A"/>
    <w:rsid w:val="0019107F"/>
    <w:rsid w:val="00196DC2"/>
    <w:rsid w:val="00197005"/>
    <w:rsid w:val="001B163B"/>
    <w:rsid w:val="001B3394"/>
    <w:rsid w:val="001B440C"/>
    <w:rsid w:val="001B48F6"/>
    <w:rsid w:val="001B4B47"/>
    <w:rsid w:val="001B4E74"/>
    <w:rsid w:val="001B55A5"/>
    <w:rsid w:val="001B6700"/>
    <w:rsid w:val="001B6B03"/>
    <w:rsid w:val="001B7F61"/>
    <w:rsid w:val="001C04BB"/>
    <w:rsid w:val="001C2923"/>
    <w:rsid w:val="001C31A8"/>
    <w:rsid w:val="001C3A82"/>
    <w:rsid w:val="001C7D1F"/>
    <w:rsid w:val="001C7E73"/>
    <w:rsid w:val="001D1CD1"/>
    <w:rsid w:val="001E0891"/>
    <w:rsid w:val="001E14F7"/>
    <w:rsid w:val="001E476C"/>
    <w:rsid w:val="001E61A5"/>
    <w:rsid w:val="001E6707"/>
    <w:rsid w:val="001F029F"/>
    <w:rsid w:val="001F131F"/>
    <w:rsid w:val="001F4320"/>
    <w:rsid w:val="001F6030"/>
    <w:rsid w:val="001F68E9"/>
    <w:rsid w:val="00202705"/>
    <w:rsid w:val="002046F0"/>
    <w:rsid w:val="00204D71"/>
    <w:rsid w:val="00204E45"/>
    <w:rsid w:val="002057D5"/>
    <w:rsid w:val="00213057"/>
    <w:rsid w:val="002179AC"/>
    <w:rsid w:val="002201ED"/>
    <w:rsid w:val="002203F2"/>
    <w:rsid w:val="00220E8F"/>
    <w:rsid w:val="00227C47"/>
    <w:rsid w:val="0023007E"/>
    <w:rsid w:val="0023135E"/>
    <w:rsid w:val="0023267B"/>
    <w:rsid w:val="002328E2"/>
    <w:rsid w:val="002330C9"/>
    <w:rsid w:val="002340C8"/>
    <w:rsid w:val="002355F9"/>
    <w:rsid w:val="00240234"/>
    <w:rsid w:val="00240D16"/>
    <w:rsid w:val="00241759"/>
    <w:rsid w:val="00242013"/>
    <w:rsid w:val="00242B1B"/>
    <w:rsid w:val="00247FE5"/>
    <w:rsid w:val="002506B5"/>
    <w:rsid w:val="002526D3"/>
    <w:rsid w:val="00253246"/>
    <w:rsid w:val="002579F6"/>
    <w:rsid w:val="0026196A"/>
    <w:rsid w:val="00266AA3"/>
    <w:rsid w:val="002706A6"/>
    <w:rsid w:val="002741C5"/>
    <w:rsid w:val="00277632"/>
    <w:rsid w:val="002805C8"/>
    <w:rsid w:val="00284A0A"/>
    <w:rsid w:val="002918DE"/>
    <w:rsid w:val="00291E35"/>
    <w:rsid w:val="00295899"/>
    <w:rsid w:val="002A055B"/>
    <w:rsid w:val="002A668B"/>
    <w:rsid w:val="002B0657"/>
    <w:rsid w:val="002B2D94"/>
    <w:rsid w:val="002B3379"/>
    <w:rsid w:val="002B34B8"/>
    <w:rsid w:val="002B36C8"/>
    <w:rsid w:val="002B5B23"/>
    <w:rsid w:val="002B6D50"/>
    <w:rsid w:val="002C0054"/>
    <w:rsid w:val="002C7D7D"/>
    <w:rsid w:val="002D19FE"/>
    <w:rsid w:val="002D248F"/>
    <w:rsid w:val="002D28E7"/>
    <w:rsid w:val="002D35CA"/>
    <w:rsid w:val="002E3995"/>
    <w:rsid w:val="002F01FA"/>
    <w:rsid w:val="002F2AE3"/>
    <w:rsid w:val="002F3DA3"/>
    <w:rsid w:val="002F4360"/>
    <w:rsid w:val="002F6DC9"/>
    <w:rsid w:val="00300847"/>
    <w:rsid w:val="00300F91"/>
    <w:rsid w:val="0030510A"/>
    <w:rsid w:val="00312866"/>
    <w:rsid w:val="003234FE"/>
    <w:rsid w:val="003245FD"/>
    <w:rsid w:val="00326286"/>
    <w:rsid w:val="003264EC"/>
    <w:rsid w:val="0032793E"/>
    <w:rsid w:val="00333791"/>
    <w:rsid w:val="00333A9F"/>
    <w:rsid w:val="00333EE0"/>
    <w:rsid w:val="00334648"/>
    <w:rsid w:val="00334ADC"/>
    <w:rsid w:val="00337A39"/>
    <w:rsid w:val="00340416"/>
    <w:rsid w:val="003405B6"/>
    <w:rsid w:val="003412CC"/>
    <w:rsid w:val="00346245"/>
    <w:rsid w:val="003472CF"/>
    <w:rsid w:val="0034775F"/>
    <w:rsid w:val="00354D72"/>
    <w:rsid w:val="00355004"/>
    <w:rsid w:val="003617AF"/>
    <w:rsid w:val="00362ADE"/>
    <w:rsid w:val="00364380"/>
    <w:rsid w:val="00364E8E"/>
    <w:rsid w:val="00367085"/>
    <w:rsid w:val="00375931"/>
    <w:rsid w:val="003763AD"/>
    <w:rsid w:val="003820EB"/>
    <w:rsid w:val="00390924"/>
    <w:rsid w:val="00390D84"/>
    <w:rsid w:val="003929E7"/>
    <w:rsid w:val="0039758F"/>
    <w:rsid w:val="003A4CA5"/>
    <w:rsid w:val="003A4CAD"/>
    <w:rsid w:val="003A627D"/>
    <w:rsid w:val="003A647B"/>
    <w:rsid w:val="003A65ED"/>
    <w:rsid w:val="003B032F"/>
    <w:rsid w:val="003B3A4C"/>
    <w:rsid w:val="003C35F1"/>
    <w:rsid w:val="003C3C64"/>
    <w:rsid w:val="003D08E2"/>
    <w:rsid w:val="003D598E"/>
    <w:rsid w:val="003D7D17"/>
    <w:rsid w:val="003E5503"/>
    <w:rsid w:val="003F094D"/>
    <w:rsid w:val="003F0B80"/>
    <w:rsid w:val="003F1661"/>
    <w:rsid w:val="003F1FC8"/>
    <w:rsid w:val="003F3D06"/>
    <w:rsid w:val="00400CF7"/>
    <w:rsid w:val="0040264B"/>
    <w:rsid w:val="00402A7B"/>
    <w:rsid w:val="00404D2D"/>
    <w:rsid w:val="00404D69"/>
    <w:rsid w:val="0041118A"/>
    <w:rsid w:val="00413E3B"/>
    <w:rsid w:val="00415140"/>
    <w:rsid w:val="00420855"/>
    <w:rsid w:val="004228D0"/>
    <w:rsid w:val="0042355F"/>
    <w:rsid w:val="00427800"/>
    <w:rsid w:val="00430437"/>
    <w:rsid w:val="00430BAD"/>
    <w:rsid w:val="00430DE5"/>
    <w:rsid w:val="00433B0D"/>
    <w:rsid w:val="00435808"/>
    <w:rsid w:val="0043603D"/>
    <w:rsid w:val="00443B3E"/>
    <w:rsid w:val="004444FF"/>
    <w:rsid w:val="004447AF"/>
    <w:rsid w:val="00444D98"/>
    <w:rsid w:val="00445FBF"/>
    <w:rsid w:val="00450257"/>
    <w:rsid w:val="00454ED6"/>
    <w:rsid w:val="00455804"/>
    <w:rsid w:val="0045696D"/>
    <w:rsid w:val="00460EF6"/>
    <w:rsid w:val="00466DB9"/>
    <w:rsid w:val="00470C6D"/>
    <w:rsid w:val="00471692"/>
    <w:rsid w:val="00477A02"/>
    <w:rsid w:val="0048344C"/>
    <w:rsid w:val="00493EFF"/>
    <w:rsid w:val="004A4C46"/>
    <w:rsid w:val="004A609E"/>
    <w:rsid w:val="004A66BA"/>
    <w:rsid w:val="004A6FD5"/>
    <w:rsid w:val="004A794A"/>
    <w:rsid w:val="004B13C4"/>
    <w:rsid w:val="004B24FF"/>
    <w:rsid w:val="004B282A"/>
    <w:rsid w:val="004B38BA"/>
    <w:rsid w:val="004C185D"/>
    <w:rsid w:val="004C2780"/>
    <w:rsid w:val="004C2D90"/>
    <w:rsid w:val="004C6976"/>
    <w:rsid w:val="004C779B"/>
    <w:rsid w:val="004D0A1D"/>
    <w:rsid w:val="004D3D06"/>
    <w:rsid w:val="004D5874"/>
    <w:rsid w:val="004D67DE"/>
    <w:rsid w:val="004E1BF9"/>
    <w:rsid w:val="004E79D9"/>
    <w:rsid w:val="004F1AFE"/>
    <w:rsid w:val="004F4806"/>
    <w:rsid w:val="004F6C89"/>
    <w:rsid w:val="004F7FE0"/>
    <w:rsid w:val="00500A3A"/>
    <w:rsid w:val="005018C8"/>
    <w:rsid w:val="00502A62"/>
    <w:rsid w:val="00502B19"/>
    <w:rsid w:val="00504B72"/>
    <w:rsid w:val="0050731C"/>
    <w:rsid w:val="00511127"/>
    <w:rsid w:val="005125D9"/>
    <w:rsid w:val="005161D7"/>
    <w:rsid w:val="005202BD"/>
    <w:rsid w:val="00525051"/>
    <w:rsid w:val="00527E23"/>
    <w:rsid w:val="005317F1"/>
    <w:rsid w:val="0053435C"/>
    <w:rsid w:val="00535E0C"/>
    <w:rsid w:val="0054269A"/>
    <w:rsid w:val="0054290E"/>
    <w:rsid w:val="00553F3C"/>
    <w:rsid w:val="005540BA"/>
    <w:rsid w:val="005629E3"/>
    <w:rsid w:val="0056382F"/>
    <w:rsid w:val="00564990"/>
    <w:rsid w:val="005650DD"/>
    <w:rsid w:val="0056716B"/>
    <w:rsid w:val="00572D73"/>
    <w:rsid w:val="005747BB"/>
    <w:rsid w:val="00574ACD"/>
    <w:rsid w:val="00575F8B"/>
    <w:rsid w:val="0057616A"/>
    <w:rsid w:val="00576540"/>
    <w:rsid w:val="00584615"/>
    <w:rsid w:val="0058492D"/>
    <w:rsid w:val="00584BE6"/>
    <w:rsid w:val="00586B5F"/>
    <w:rsid w:val="00590E3D"/>
    <w:rsid w:val="00591E54"/>
    <w:rsid w:val="00592696"/>
    <w:rsid w:val="005949AC"/>
    <w:rsid w:val="005A28FE"/>
    <w:rsid w:val="005A356B"/>
    <w:rsid w:val="005A409E"/>
    <w:rsid w:val="005A448F"/>
    <w:rsid w:val="005A52DD"/>
    <w:rsid w:val="005B22F4"/>
    <w:rsid w:val="005B2B44"/>
    <w:rsid w:val="005B3D0E"/>
    <w:rsid w:val="005B4398"/>
    <w:rsid w:val="005B7139"/>
    <w:rsid w:val="005C37B9"/>
    <w:rsid w:val="005C3CFC"/>
    <w:rsid w:val="005C4FD3"/>
    <w:rsid w:val="005C5A06"/>
    <w:rsid w:val="005D0C92"/>
    <w:rsid w:val="005D2CCA"/>
    <w:rsid w:val="005D3614"/>
    <w:rsid w:val="005D3ACA"/>
    <w:rsid w:val="005D589C"/>
    <w:rsid w:val="005E22F5"/>
    <w:rsid w:val="005E267F"/>
    <w:rsid w:val="005E27DE"/>
    <w:rsid w:val="005F208A"/>
    <w:rsid w:val="005F5DCB"/>
    <w:rsid w:val="00600327"/>
    <w:rsid w:val="0060040C"/>
    <w:rsid w:val="006010AA"/>
    <w:rsid w:val="0060296B"/>
    <w:rsid w:val="006056AA"/>
    <w:rsid w:val="00611F34"/>
    <w:rsid w:val="006130DB"/>
    <w:rsid w:val="006147B6"/>
    <w:rsid w:val="0061496F"/>
    <w:rsid w:val="00615062"/>
    <w:rsid w:val="00620A70"/>
    <w:rsid w:val="00621379"/>
    <w:rsid w:val="00621882"/>
    <w:rsid w:val="006246E4"/>
    <w:rsid w:val="006311F1"/>
    <w:rsid w:val="00631F74"/>
    <w:rsid w:val="00632A91"/>
    <w:rsid w:val="00633601"/>
    <w:rsid w:val="00636CA3"/>
    <w:rsid w:val="006372C7"/>
    <w:rsid w:val="00644731"/>
    <w:rsid w:val="0064686E"/>
    <w:rsid w:val="0065107F"/>
    <w:rsid w:val="006521FC"/>
    <w:rsid w:val="00654FFC"/>
    <w:rsid w:val="00655FF4"/>
    <w:rsid w:val="0065721B"/>
    <w:rsid w:val="00664381"/>
    <w:rsid w:val="00664A58"/>
    <w:rsid w:val="00664A5D"/>
    <w:rsid w:val="00665561"/>
    <w:rsid w:val="0066569F"/>
    <w:rsid w:val="006658E7"/>
    <w:rsid w:val="00667293"/>
    <w:rsid w:val="0068033E"/>
    <w:rsid w:val="006821C3"/>
    <w:rsid w:val="006873D9"/>
    <w:rsid w:val="006907DC"/>
    <w:rsid w:val="006909D0"/>
    <w:rsid w:val="0069293C"/>
    <w:rsid w:val="00693CCE"/>
    <w:rsid w:val="00694BEC"/>
    <w:rsid w:val="006A06FD"/>
    <w:rsid w:val="006A28CC"/>
    <w:rsid w:val="006A3224"/>
    <w:rsid w:val="006A38D7"/>
    <w:rsid w:val="006A3C15"/>
    <w:rsid w:val="006A3DB5"/>
    <w:rsid w:val="006A4819"/>
    <w:rsid w:val="006A5F6D"/>
    <w:rsid w:val="006A6512"/>
    <w:rsid w:val="006B2880"/>
    <w:rsid w:val="006B7587"/>
    <w:rsid w:val="006C3A23"/>
    <w:rsid w:val="006C5AD5"/>
    <w:rsid w:val="006D17C0"/>
    <w:rsid w:val="006D3D54"/>
    <w:rsid w:val="006D40A0"/>
    <w:rsid w:val="006D7427"/>
    <w:rsid w:val="006D7A9A"/>
    <w:rsid w:val="006E4253"/>
    <w:rsid w:val="006F52D0"/>
    <w:rsid w:val="006F70DC"/>
    <w:rsid w:val="00702027"/>
    <w:rsid w:val="007119ED"/>
    <w:rsid w:val="00714886"/>
    <w:rsid w:val="00721716"/>
    <w:rsid w:val="00723620"/>
    <w:rsid w:val="00735424"/>
    <w:rsid w:val="00735824"/>
    <w:rsid w:val="0073725A"/>
    <w:rsid w:val="00737B25"/>
    <w:rsid w:val="00741B30"/>
    <w:rsid w:val="007421E5"/>
    <w:rsid w:val="00742C21"/>
    <w:rsid w:val="00743635"/>
    <w:rsid w:val="00743778"/>
    <w:rsid w:val="007437F8"/>
    <w:rsid w:val="00743BE0"/>
    <w:rsid w:val="00744E85"/>
    <w:rsid w:val="00746F1F"/>
    <w:rsid w:val="00750B91"/>
    <w:rsid w:val="00750C3B"/>
    <w:rsid w:val="007568B9"/>
    <w:rsid w:val="00763239"/>
    <w:rsid w:val="0076488E"/>
    <w:rsid w:val="00764C42"/>
    <w:rsid w:val="0077027C"/>
    <w:rsid w:val="00770DD4"/>
    <w:rsid w:val="00771E1C"/>
    <w:rsid w:val="0077296C"/>
    <w:rsid w:val="00774602"/>
    <w:rsid w:val="00777515"/>
    <w:rsid w:val="007846E2"/>
    <w:rsid w:val="007852C9"/>
    <w:rsid w:val="00790D3A"/>
    <w:rsid w:val="0079278C"/>
    <w:rsid w:val="00797D44"/>
    <w:rsid w:val="007A125D"/>
    <w:rsid w:val="007A18F4"/>
    <w:rsid w:val="007A1A1D"/>
    <w:rsid w:val="007A2AF7"/>
    <w:rsid w:val="007A3EAE"/>
    <w:rsid w:val="007A4517"/>
    <w:rsid w:val="007B41BF"/>
    <w:rsid w:val="007B4700"/>
    <w:rsid w:val="007B57F7"/>
    <w:rsid w:val="007C4818"/>
    <w:rsid w:val="007C7F59"/>
    <w:rsid w:val="007D526D"/>
    <w:rsid w:val="007D745D"/>
    <w:rsid w:val="007D793C"/>
    <w:rsid w:val="007E044E"/>
    <w:rsid w:val="007E558D"/>
    <w:rsid w:val="007E7788"/>
    <w:rsid w:val="007E7C48"/>
    <w:rsid w:val="007F0892"/>
    <w:rsid w:val="007F148A"/>
    <w:rsid w:val="007F2042"/>
    <w:rsid w:val="007F259A"/>
    <w:rsid w:val="007F4A06"/>
    <w:rsid w:val="007F5FC4"/>
    <w:rsid w:val="007F6792"/>
    <w:rsid w:val="008028B2"/>
    <w:rsid w:val="008029A0"/>
    <w:rsid w:val="008073A1"/>
    <w:rsid w:val="008114B6"/>
    <w:rsid w:val="00811F27"/>
    <w:rsid w:val="00816FA7"/>
    <w:rsid w:val="0081714A"/>
    <w:rsid w:val="00824469"/>
    <w:rsid w:val="00834EC3"/>
    <w:rsid w:val="00835CFB"/>
    <w:rsid w:val="00836FE3"/>
    <w:rsid w:val="00840193"/>
    <w:rsid w:val="008410CB"/>
    <w:rsid w:val="008411EB"/>
    <w:rsid w:val="00842C8C"/>
    <w:rsid w:val="00842E86"/>
    <w:rsid w:val="008502EE"/>
    <w:rsid w:val="00851C3F"/>
    <w:rsid w:val="00853CD2"/>
    <w:rsid w:val="00854966"/>
    <w:rsid w:val="00861F49"/>
    <w:rsid w:val="00862345"/>
    <w:rsid w:val="00863A06"/>
    <w:rsid w:val="00864315"/>
    <w:rsid w:val="008644AA"/>
    <w:rsid w:val="00864A07"/>
    <w:rsid w:val="00866DC3"/>
    <w:rsid w:val="00870B29"/>
    <w:rsid w:val="008723A3"/>
    <w:rsid w:val="008756B5"/>
    <w:rsid w:val="0088080E"/>
    <w:rsid w:val="00881846"/>
    <w:rsid w:val="0088324E"/>
    <w:rsid w:val="00883CAB"/>
    <w:rsid w:val="008903AC"/>
    <w:rsid w:val="008905E5"/>
    <w:rsid w:val="008951FE"/>
    <w:rsid w:val="00897837"/>
    <w:rsid w:val="008A0069"/>
    <w:rsid w:val="008A0E18"/>
    <w:rsid w:val="008A1738"/>
    <w:rsid w:val="008A2973"/>
    <w:rsid w:val="008A2EED"/>
    <w:rsid w:val="008A372B"/>
    <w:rsid w:val="008A7ADC"/>
    <w:rsid w:val="008B0F68"/>
    <w:rsid w:val="008B1901"/>
    <w:rsid w:val="008B2481"/>
    <w:rsid w:val="008B5B3F"/>
    <w:rsid w:val="008B5F71"/>
    <w:rsid w:val="008B697F"/>
    <w:rsid w:val="008C0ADC"/>
    <w:rsid w:val="008C3FB3"/>
    <w:rsid w:val="008C5B93"/>
    <w:rsid w:val="008D00A2"/>
    <w:rsid w:val="008D16BC"/>
    <w:rsid w:val="008D2B6B"/>
    <w:rsid w:val="008D4468"/>
    <w:rsid w:val="008D598B"/>
    <w:rsid w:val="008D698B"/>
    <w:rsid w:val="008E0EAF"/>
    <w:rsid w:val="008E440F"/>
    <w:rsid w:val="008F2725"/>
    <w:rsid w:val="008F3001"/>
    <w:rsid w:val="008F425F"/>
    <w:rsid w:val="008F535F"/>
    <w:rsid w:val="008F5550"/>
    <w:rsid w:val="008F67FA"/>
    <w:rsid w:val="008F6E1B"/>
    <w:rsid w:val="008F7FE4"/>
    <w:rsid w:val="00900BFA"/>
    <w:rsid w:val="00900DD2"/>
    <w:rsid w:val="00906201"/>
    <w:rsid w:val="0090771A"/>
    <w:rsid w:val="009128FF"/>
    <w:rsid w:val="00914DEA"/>
    <w:rsid w:val="0091583A"/>
    <w:rsid w:val="00920B36"/>
    <w:rsid w:val="00923344"/>
    <w:rsid w:val="00924FE5"/>
    <w:rsid w:val="0092655B"/>
    <w:rsid w:val="00930DF8"/>
    <w:rsid w:val="0093495D"/>
    <w:rsid w:val="00936033"/>
    <w:rsid w:val="00936EBC"/>
    <w:rsid w:val="00942EAF"/>
    <w:rsid w:val="00942FA5"/>
    <w:rsid w:val="00944C34"/>
    <w:rsid w:val="0095298C"/>
    <w:rsid w:val="00954025"/>
    <w:rsid w:val="0095417C"/>
    <w:rsid w:val="00954481"/>
    <w:rsid w:val="009570CB"/>
    <w:rsid w:val="00960141"/>
    <w:rsid w:val="00960DDC"/>
    <w:rsid w:val="00964AE4"/>
    <w:rsid w:val="00964EE2"/>
    <w:rsid w:val="00965BEB"/>
    <w:rsid w:val="009668ED"/>
    <w:rsid w:val="0096730F"/>
    <w:rsid w:val="009713C5"/>
    <w:rsid w:val="009714B6"/>
    <w:rsid w:val="009722CD"/>
    <w:rsid w:val="00973F7A"/>
    <w:rsid w:val="00977D1D"/>
    <w:rsid w:val="00981DA1"/>
    <w:rsid w:val="00982262"/>
    <w:rsid w:val="0098294B"/>
    <w:rsid w:val="00990D6C"/>
    <w:rsid w:val="0099120C"/>
    <w:rsid w:val="009933F1"/>
    <w:rsid w:val="0099521D"/>
    <w:rsid w:val="0099639A"/>
    <w:rsid w:val="00996557"/>
    <w:rsid w:val="009A0005"/>
    <w:rsid w:val="009A2610"/>
    <w:rsid w:val="009A4E2F"/>
    <w:rsid w:val="009A6624"/>
    <w:rsid w:val="009A77EB"/>
    <w:rsid w:val="009B2C31"/>
    <w:rsid w:val="009B587D"/>
    <w:rsid w:val="009C222A"/>
    <w:rsid w:val="009C58A0"/>
    <w:rsid w:val="009C65F4"/>
    <w:rsid w:val="009C72E0"/>
    <w:rsid w:val="009C7656"/>
    <w:rsid w:val="009D0807"/>
    <w:rsid w:val="009E201E"/>
    <w:rsid w:val="009E28E6"/>
    <w:rsid w:val="009E4F5A"/>
    <w:rsid w:val="009E7983"/>
    <w:rsid w:val="009F06CD"/>
    <w:rsid w:val="009F4B74"/>
    <w:rsid w:val="009F5139"/>
    <w:rsid w:val="00A06C5E"/>
    <w:rsid w:val="00A07680"/>
    <w:rsid w:val="00A1031B"/>
    <w:rsid w:val="00A10338"/>
    <w:rsid w:val="00A11894"/>
    <w:rsid w:val="00A15B12"/>
    <w:rsid w:val="00A22DD9"/>
    <w:rsid w:val="00A255AF"/>
    <w:rsid w:val="00A26B08"/>
    <w:rsid w:val="00A26C10"/>
    <w:rsid w:val="00A3164D"/>
    <w:rsid w:val="00A319F4"/>
    <w:rsid w:val="00A3300B"/>
    <w:rsid w:val="00A36F3C"/>
    <w:rsid w:val="00A37EC8"/>
    <w:rsid w:val="00A403CD"/>
    <w:rsid w:val="00A40EF8"/>
    <w:rsid w:val="00A41100"/>
    <w:rsid w:val="00A427F1"/>
    <w:rsid w:val="00A43322"/>
    <w:rsid w:val="00A44866"/>
    <w:rsid w:val="00A530B4"/>
    <w:rsid w:val="00A64356"/>
    <w:rsid w:val="00A667F4"/>
    <w:rsid w:val="00A72F2D"/>
    <w:rsid w:val="00A76FE7"/>
    <w:rsid w:val="00A80831"/>
    <w:rsid w:val="00A80D8E"/>
    <w:rsid w:val="00A868FE"/>
    <w:rsid w:val="00A9145A"/>
    <w:rsid w:val="00A91C4C"/>
    <w:rsid w:val="00A94EBB"/>
    <w:rsid w:val="00A96848"/>
    <w:rsid w:val="00AA1F1F"/>
    <w:rsid w:val="00AA2438"/>
    <w:rsid w:val="00AA4316"/>
    <w:rsid w:val="00AB135B"/>
    <w:rsid w:val="00AB2A72"/>
    <w:rsid w:val="00AB2BC4"/>
    <w:rsid w:val="00AB2C8F"/>
    <w:rsid w:val="00AB3A92"/>
    <w:rsid w:val="00AB4BCA"/>
    <w:rsid w:val="00AB4DB6"/>
    <w:rsid w:val="00AC2AA0"/>
    <w:rsid w:val="00AC6381"/>
    <w:rsid w:val="00AC6FB5"/>
    <w:rsid w:val="00AD0414"/>
    <w:rsid w:val="00AD6971"/>
    <w:rsid w:val="00AD6EDF"/>
    <w:rsid w:val="00AE19A5"/>
    <w:rsid w:val="00AE3097"/>
    <w:rsid w:val="00AE3D3E"/>
    <w:rsid w:val="00AE4ABB"/>
    <w:rsid w:val="00AE6DE8"/>
    <w:rsid w:val="00AF14AD"/>
    <w:rsid w:val="00AF389D"/>
    <w:rsid w:val="00AF3A63"/>
    <w:rsid w:val="00AF4C89"/>
    <w:rsid w:val="00AF57DE"/>
    <w:rsid w:val="00AF6C52"/>
    <w:rsid w:val="00AF782B"/>
    <w:rsid w:val="00AF7C07"/>
    <w:rsid w:val="00B00078"/>
    <w:rsid w:val="00B01730"/>
    <w:rsid w:val="00B05D6B"/>
    <w:rsid w:val="00B11431"/>
    <w:rsid w:val="00B13257"/>
    <w:rsid w:val="00B15C34"/>
    <w:rsid w:val="00B17C4E"/>
    <w:rsid w:val="00B203DF"/>
    <w:rsid w:val="00B21D92"/>
    <w:rsid w:val="00B23BD0"/>
    <w:rsid w:val="00B3084D"/>
    <w:rsid w:val="00B31F15"/>
    <w:rsid w:val="00B3718F"/>
    <w:rsid w:val="00B37419"/>
    <w:rsid w:val="00B414C4"/>
    <w:rsid w:val="00B5327D"/>
    <w:rsid w:val="00B71AFC"/>
    <w:rsid w:val="00B71D93"/>
    <w:rsid w:val="00B74850"/>
    <w:rsid w:val="00B7739F"/>
    <w:rsid w:val="00B81163"/>
    <w:rsid w:val="00B8721E"/>
    <w:rsid w:val="00B87AEC"/>
    <w:rsid w:val="00B91D0A"/>
    <w:rsid w:val="00B925F2"/>
    <w:rsid w:val="00B94ECC"/>
    <w:rsid w:val="00B95F88"/>
    <w:rsid w:val="00BA542F"/>
    <w:rsid w:val="00BA627C"/>
    <w:rsid w:val="00BA6BEB"/>
    <w:rsid w:val="00BA6ECC"/>
    <w:rsid w:val="00BA7E81"/>
    <w:rsid w:val="00BB461C"/>
    <w:rsid w:val="00BB5682"/>
    <w:rsid w:val="00BB64FE"/>
    <w:rsid w:val="00BC1EBB"/>
    <w:rsid w:val="00BC2176"/>
    <w:rsid w:val="00BC6269"/>
    <w:rsid w:val="00BD0681"/>
    <w:rsid w:val="00BD41EB"/>
    <w:rsid w:val="00BD5E99"/>
    <w:rsid w:val="00BE3C2D"/>
    <w:rsid w:val="00BE518C"/>
    <w:rsid w:val="00BE58A7"/>
    <w:rsid w:val="00BF0228"/>
    <w:rsid w:val="00BF0CA0"/>
    <w:rsid w:val="00BF2FDF"/>
    <w:rsid w:val="00BF3757"/>
    <w:rsid w:val="00BF5A03"/>
    <w:rsid w:val="00C04CB6"/>
    <w:rsid w:val="00C10132"/>
    <w:rsid w:val="00C139A7"/>
    <w:rsid w:val="00C149C7"/>
    <w:rsid w:val="00C15716"/>
    <w:rsid w:val="00C21089"/>
    <w:rsid w:val="00C2744D"/>
    <w:rsid w:val="00C31BD5"/>
    <w:rsid w:val="00C321CF"/>
    <w:rsid w:val="00C33073"/>
    <w:rsid w:val="00C34CA9"/>
    <w:rsid w:val="00C35488"/>
    <w:rsid w:val="00C405A8"/>
    <w:rsid w:val="00C41E0B"/>
    <w:rsid w:val="00C43926"/>
    <w:rsid w:val="00C453D1"/>
    <w:rsid w:val="00C51CC5"/>
    <w:rsid w:val="00C521F2"/>
    <w:rsid w:val="00C52C6B"/>
    <w:rsid w:val="00C53AFB"/>
    <w:rsid w:val="00C555B0"/>
    <w:rsid w:val="00C56BAC"/>
    <w:rsid w:val="00C60C86"/>
    <w:rsid w:val="00C61683"/>
    <w:rsid w:val="00C62A35"/>
    <w:rsid w:val="00C64825"/>
    <w:rsid w:val="00C650F1"/>
    <w:rsid w:val="00C6522F"/>
    <w:rsid w:val="00C65A28"/>
    <w:rsid w:val="00C6703A"/>
    <w:rsid w:val="00C67C58"/>
    <w:rsid w:val="00C67D5E"/>
    <w:rsid w:val="00C705E8"/>
    <w:rsid w:val="00C7143D"/>
    <w:rsid w:val="00C72B27"/>
    <w:rsid w:val="00C76191"/>
    <w:rsid w:val="00C77371"/>
    <w:rsid w:val="00C82977"/>
    <w:rsid w:val="00C83B34"/>
    <w:rsid w:val="00C8769D"/>
    <w:rsid w:val="00C91079"/>
    <w:rsid w:val="00C92F1A"/>
    <w:rsid w:val="00C9609D"/>
    <w:rsid w:val="00CA062C"/>
    <w:rsid w:val="00CA386B"/>
    <w:rsid w:val="00CB0AC5"/>
    <w:rsid w:val="00CB140D"/>
    <w:rsid w:val="00CB270F"/>
    <w:rsid w:val="00CB2DDB"/>
    <w:rsid w:val="00CB3765"/>
    <w:rsid w:val="00CC2891"/>
    <w:rsid w:val="00CC703B"/>
    <w:rsid w:val="00CC78A7"/>
    <w:rsid w:val="00CC7FE2"/>
    <w:rsid w:val="00CD2775"/>
    <w:rsid w:val="00CD2C1F"/>
    <w:rsid w:val="00CD3A89"/>
    <w:rsid w:val="00CD3F8B"/>
    <w:rsid w:val="00CD5B40"/>
    <w:rsid w:val="00CD6E6A"/>
    <w:rsid w:val="00CE2879"/>
    <w:rsid w:val="00CE794D"/>
    <w:rsid w:val="00CE7DD7"/>
    <w:rsid w:val="00CF168C"/>
    <w:rsid w:val="00CF1742"/>
    <w:rsid w:val="00CF359D"/>
    <w:rsid w:val="00CF3FB1"/>
    <w:rsid w:val="00CF4DA7"/>
    <w:rsid w:val="00CF64E2"/>
    <w:rsid w:val="00D004D3"/>
    <w:rsid w:val="00D02F06"/>
    <w:rsid w:val="00D03B04"/>
    <w:rsid w:val="00D03C28"/>
    <w:rsid w:val="00D04C00"/>
    <w:rsid w:val="00D05523"/>
    <w:rsid w:val="00D05682"/>
    <w:rsid w:val="00D066CA"/>
    <w:rsid w:val="00D07AD9"/>
    <w:rsid w:val="00D07E91"/>
    <w:rsid w:val="00D12D9A"/>
    <w:rsid w:val="00D147D4"/>
    <w:rsid w:val="00D1502A"/>
    <w:rsid w:val="00D1612E"/>
    <w:rsid w:val="00D168FA"/>
    <w:rsid w:val="00D20A71"/>
    <w:rsid w:val="00D22550"/>
    <w:rsid w:val="00D22BBD"/>
    <w:rsid w:val="00D247ED"/>
    <w:rsid w:val="00D24EC4"/>
    <w:rsid w:val="00D310DE"/>
    <w:rsid w:val="00D32464"/>
    <w:rsid w:val="00D37419"/>
    <w:rsid w:val="00D417A6"/>
    <w:rsid w:val="00D41DFC"/>
    <w:rsid w:val="00D41F1A"/>
    <w:rsid w:val="00D50F5A"/>
    <w:rsid w:val="00D520A3"/>
    <w:rsid w:val="00D5235C"/>
    <w:rsid w:val="00D523FF"/>
    <w:rsid w:val="00D5620A"/>
    <w:rsid w:val="00D57A63"/>
    <w:rsid w:val="00D607DD"/>
    <w:rsid w:val="00D6090F"/>
    <w:rsid w:val="00D6135E"/>
    <w:rsid w:val="00D620FB"/>
    <w:rsid w:val="00D741DD"/>
    <w:rsid w:val="00D74235"/>
    <w:rsid w:val="00D801B6"/>
    <w:rsid w:val="00D81A60"/>
    <w:rsid w:val="00D833E4"/>
    <w:rsid w:val="00D85459"/>
    <w:rsid w:val="00D900F8"/>
    <w:rsid w:val="00D91B6F"/>
    <w:rsid w:val="00D9301F"/>
    <w:rsid w:val="00D933C6"/>
    <w:rsid w:val="00D93772"/>
    <w:rsid w:val="00D93C54"/>
    <w:rsid w:val="00D94FD7"/>
    <w:rsid w:val="00D96646"/>
    <w:rsid w:val="00D971DB"/>
    <w:rsid w:val="00D97B25"/>
    <w:rsid w:val="00DA0BE6"/>
    <w:rsid w:val="00DA3695"/>
    <w:rsid w:val="00DA646B"/>
    <w:rsid w:val="00DB4A84"/>
    <w:rsid w:val="00DB7886"/>
    <w:rsid w:val="00DC6DA9"/>
    <w:rsid w:val="00DC7CA3"/>
    <w:rsid w:val="00DD149A"/>
    <w:rsid w:val="00DD24F9"/>
    <w:rsid w:val="00DD5BD3"/>
    <w:rsid w:val="00DD7822"/>
    <w:rsid w:val="00DE34FD"/>
    <w:rsid w:val="00DE4BFE"/>
    <w:rsid w:val="00DE71B2"/>
    <w:rsid w:val="00DE7E1A"/>
    <w:rsid w:val="00DF4716"/>
    <w:rsid w:val="00DF6F71"/>
    <w:rsid w:val="00E007B7"/>
    <w:rsid w:val="00E032E4"/>
    <w:rsid w:val="00E033AF"/>
    <w:rsid w:val="00E0378B"/>
    <w:rsid w:val="00E07E8D"/>
    <w:rsid w:val="00E134E9"/>
    <w:rsid w:val="00E13731"/>
    <w:rsid w:val="00E14FB4"/>
    <w:rsid w:val="00E215B4"/>
    <w:rsid w:val="00E219EB"/>
    <w:rsid w:val="00E22A0F"/>
    <w:rsid w:val="00E24808"/>
    <w:rsid w:val="00E2537E"/>
    <w:rsid w:val="00E32238"/>
    <w:rsid w:val="00E40509"/>
    <w:rsid w:val="00E40563"/>
    <w:rsid w:val="00E40C6B"/>
    <w:rsid w:val="00E4276A"/>
    <w:rsid w:val="00E43B07"/>
    <w:rsid w:val="00E47483"/>
    <w:rsid w:val="00E521D2"/>
    <w:rsid w:val="00E52FD9"/>
    <w:rsid w:val="00E53467"/>
    <w:rsid w:val="00E53F7B"/>
    <w:rsid w:val="00E545A3"/>
    <w:rsid w:val="00E56B49"/>
    <w:rsid w:val="00E573DF"/>
    <w:rsid w:val="00E5742D"/>
    <w:rsid w:val="00E57A7E"/>
    <w:rsid w:val="00E615C3"/>
    <w:rsid w:val="00E62270"/>
    <w:rsid w:val="00E647DE"/>
    <w:rsid w:val="00E64C05"/>
    <w:rsid w:val="00E6500C"/>
    <w:rsid w:val="00E667A9"/>
    <w:rsid w:val="00E66BCC"/>
    <w:rsid w:val="00E72878"/>
    <w:rsid w:val="00E754A2"/>
    <w:rsid w:val="00E8026F"/>
    <w:rsid w:val="00E82FD3"/>
    <w:rsid w:val="00E83E30"/>
    <w:rsid w:val="00E90D19"/>
    <w:rsid w:val="00E9207A"/>
    <w:rsid w:val="00E9350F"/>
    <w:rsid w:val="00E959AF"/>
    <w:rsid w:val="00E9635F"/>
    <w:rsid w:val="00E96B16"/>
    <w:rsid w:val="00EA2A12"/>
    <w:rsid w:val="00EB218E"/>
    <w:rsid w:val="00EB527A"/>
    <w:rsid w:val="00EB6F8B"/>
    <w:rsid w:val="00EC153B"/>
    <w:rsid w:val="00EC2152"/>
    <w:rsid w:val="00EC2CA2"/>
    <w:rsid w:val="00EC3EAD"/>
    <w:rsid w:val="00EC41D1"/>
    <w:rsid w:val="00EC6E17"/>
    <w:rsid w:val="00ED0AFF"/>
    <w:rsid w:val="00ED1078"/>
    <w:rsid w:val="00ED3115"/>
    <w:rsid w:val="00ED3298"/>
    <w:rsid w:val="00ED3341"/>
    <w:rsid w:val="00ED422B"/>
    <w:rsid w:val="00ED72E8"/>
    <w:rsid w:val="00EF313F"/>
    <w:rsid w:val="00EF3DDA"/>
    <w:rsid w:val="00EF3FF8"/>
    <w:rsid w:val="00F004D2"/>
    <w:rsid w:val="00F00FD1"/>
    <w:rsid w:val="00F01075"/>
    <w:rsid w:val="00F03CAD"/>
    <w:rsid w:val="00F042F0"/>
    <w:rsid w:val="00F11A83"/>
    <w:rsid w:val="00F1373C"/>
    <w:rsid w:val="00F206CD"/>
    <w:rsid w:val="00F216D7"/>
    <w:rsid w:val="00F22D7D"/>
    <w:rsid w:val="00F23C15"/>
    <w:rsid w:val="00F30634"/>
    <w:rsid w:val="00F34BF2"/>
    <w:rsid w:val="00F34D1C"/>
    <w:rsid w:val="00F37C24"/>
    <w:rsid w:val="00F41C74"/>
    <w:rsid w:val="00F43E60"/>
    <w:rsid w:val="00F4697E"/>
    <w:rsid w:val="00F46E69"/>
    <w:rsid w:val="00F536A5"/>
    <w:rsid w:val="00F53E7E"/>
    <w:rsid w:val="00F547CA"/>
    <w:rsid w:val="00F5491D"/>
    <w:rsid w:val="00F55E41"/>
    <w:rsid w:val="00F60D2E"/>
    <w:rsid w:val="00F627CE"/>
    <w:rsid w:val="00F62BCC"/>
    <w:rsid w:val="00F63B4E"/>
    <w:rsid w:val="00F660C1"/>
    <w:rsid w:val="00F67141"/>
    <w:rsid w:val="00F673D8"/>
    <w:rsid w:val="00F71747"/>
    <w:rsid w:val="00F743E9"/>
    <w:rsid w:val="00F778E6"/>
    <w:rsid w:val="00F84156"/>
    <w:rsid w:val="00F861BF"/>
    <w:rsid w:val="00F862A2"/>
    <w:rsid w:val="00F93263"/>
    <w:rsid w:val="00F9428E"/>
    <w:rsid w:val="00F94FB9"/>
    <w:rsid w:val="00FA079F"/>
    <w:rsid w:val="00FA142B"/>
    <w:rsid w:val="00FA22FF"/>
    <w:rsid w:val="00FA27B9"/>
    <w:rsid w:val="00FA416D"/>
    <w:rsid w:val="00FB1175"/>
    <w:rsid w:val="00FB3B34"/>
    <w:rsid w:val="00FB5156"/>
    <w:rsid w:val="00FB52F7"/>
    <w:rsid w:val="00FC5AD5"/>
    <w:rsid w:val="00FC7DB1"/>
    <w:rsid w:val="00FD1153"/>
    <w:rsid w:val="00FD3535"/>
    <w:rsid w:val="00FD369F"/>
    <w:rsid w:val="00FD3878"/>
    <w:rsid w:val="00FD39D9"/>
    <w:rsid w:val="00FD3D03"/>
    <w:rsid w:val="00FD74AF"/>
    <w:rsid w:val="00FE15A8"/>
    <w:rsid w:val="00FE2212"/>
    <w:rsid w:val="00FE264D"/>
    <w:rsid w:val="00FE365E"/>
    <w:rsid w:val="00FE41CB"/>
    <w:rsid w:val="00FE49D4"/>
    <w:rsid w:val="00FF0D8D"/>
    <w:rsid w:val="00FF133A"/>
    <w:rsid w:val="00FF5403"/>
    <w:rsid w:val="00FF60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2466"/>
    <o:shapelayout v:ext="edit">
      <o:idmap v:ext="edit" data="1"/>
    </o:shapelayout>
  </w:shapeDefaults>
  <w:decimalSymbol w:val="."/>
  <w:listSeparator w:val=","/>
  <w14:docId w14:val="2AA09F33"/>
  <w15:docId w15:val="{D7C58A05-DBE9-460A-ACA4-EB864C24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lsdException w:name="List 2" w:semiHidden="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72"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2"/>
    <w:qFormat/>
    <w:rsid w:val="004C185D"/>
    <w:pPr>
      <w:spacing w:after="170"/>
    </w:pPr>
    <w:rPr>
      <w:rFonts w:ascii="Arial" w:hAnsi="Arial"/>
      <w:sz w:val="24"/>
      <w:szCs w:val="22"/>
    </w:rPr>
  </w:style>
  <w:style w:type="paragraph" w:styleId="Heading1">
    <w:name w:val="heading 1"/>
    <w:basedOn w:val="Normal"/>
    <w:next w:val="Normal"/>
    <w:link w:val="Heading1Char"/>
    <w:uiPriority w:val="9"/>
    <w:qFormat/>
    <w:rsid w:val="00CB3765"/>
    <w:pPr>
      <w:keepNext/>
      <w:keepLines/>
      <w:spacing w:after="120"/>
      <w:outlineLvl w:val="0"/>
    </w:pPr>
    <w:rPr>
      <w:rFonts w:eastAsia="Times New Roman"/>
      <w:b/>
      <w:bCs/>
      <w:color w:val="851130" w:themeColor="accent1"/>
      <w:sz w:val="30"/>
      <w:szCs w:val="28"/>
    </w:rPr>
  </w:style>
  <w:style w:type="paragraph" w:styleId="Heading2">
    <w:name w:val="heading 2"/>
    <w:basedOn w:val="Normal"/>
    <w:next w:val="Normal"/>
    <w:link w:val="Heading2Char"/>
    <w:uiPriority w:val="9"/>
    <w:qFormat/>
    <w:rsid w:val="00CB3765"/>
    <w:pPr>
      <w:keepNext/>
      <w:keepLines/>
      <w:spacing w:before="240" w:after="60"/>
      <w:outlineLvl w:val="1"/>
    </w:pPr>
    <w:rPr>
      <w:rFonts w:eastAsia="Times New Roman"/>
      <w:b/>
      <w:bCs/>
      <w:color w:val="851130" w:themeColor="accent1"/>
      <w:sz w:val="26"/>
      <w:szCs w:val="26"/>
    </w:rPr>
  </w:style>
  <w:style w:type="paragraph" w:styleId="Heading3">
    <w:name w:val="heading 3"/>
    <w:basedOn w:val="Normal"/>
    <w:next w:val="Normal"/>
    <w:link w:val="Heading3Char"/>
    <w:uiPriority w:val="9"/>
    <w:qFormat/>
    <w:rsid w:val="00CB3765"/>
    <w:pPr>
      <w:keepNext/>
      <w:keepLines/>
      <w:spacing w:before="240" w:after="60"/>
      <w:outlineLvl w:val="2"/>
    </w:pPr>
    <w:rPr>
      <w:rFonts w:eastAsia="Times New Roman"/>
      <w:b/>
      <w:bCs/>
      <w:color w:val="851130" w:themeColor="accent1"/>
    </w:rPr>
  </w:style>
  <w:style w:type="paragraph" w:styleId="Heading4">
    <w:name w:val="heading 4"/>
    <w:basedOn w:val="Normal"/>
    <w:next w:val="Normal"/>
    <w:link w:val="Heading4Char"/>
    <w:uiPriority w:val="9"/>
    <w:qFormat/>
    <w:rsid w:val="00C65A28"/>
    <w:pPr>
      <w:keepNext/>
      <w:keepLines/>
      <w:spacing w:before="240" w:after="60"/>
      <w:outlineLvl w:val="3"/>
    </w:pPr>
    <w:rPr>
      <w:rFonts w:eastAsia="Times New Roman"/>
      <w:b/>
      <w:bCs/>
      <w:iCs/>
      <w:color w:val="464E56"/>
    </w:rPr>
  </w:style>
  <w:style w:type="paragraph" w:styleId="Heading5">
    <w:name w:val="heading 5"/>
    <w:basedOn w:val="Normal"/>
    <w:next w:val="Normal"/>
    <w:link w:val="Heading5Char"/>
    <w:uiPriority w:val="9"/>
    <w:semiHidden/>
    <w:qFormat/>
    <w:rsid w:val="00A91C4C"/>
    <w:pPr>
      <w:keepNext/>
      <w:keepLines/>
      <w:spacing w:before="200" w:after="0"/>
      <w:outlineLvl w:val="4"/>
    </w:pPr>
    <w:rPr>
      <w:rFonts w:eastAsia="Times New Roman"/>
      <w:color w:val="000000"/>
    </w:rPr>
  </w:style>
  <w:style w:type="paragraph" w:styleId="Heading6">
    <w:name w:val="heading 6"/>
    <w:basedOn w:val="Normal"/>
    <w:next w:val="Normal"/>
    <w:link w:val="Heading6Char"/>
    <w:uiPriority w:val="9"/>
    <w:semiHidden/>
    <w:qFormat/>
    <w:rsid w:val="00A91C4C"/>
    <w:pPr>
      <w:keepNext/>
      <w:keepLines/>
      <w:spacing w:before="200" w:after="0"/>
      <w:outlineLvl w:val="5"/>
    </w:pPr>
    <w:rPr>
      <w:rFonts w:eastAsia="Times New Roman"/>
      <w:i/>
      <w:iCs/>
      <w:color w:val="000000"/>
    </w:rPr>
  </w:style>
  <w:style w:type="paragraph" w:styleId="Heading7">
    <w:name w:val="heading 7"/>
    <w:basedOn w:val="Normal"/>
    <w:next w:val="Normal"/>
    <w:link w:val="Heading7Char"/>
    <w:uiPriority w:val="9"/>
    <w:semiHidden/>
    <w:qFormat/>
    <w:rsid w:val="00A91C4C"/>
    <w:pPr>
      <w:keepNext/>
      <w:keepLines/>
      <w:spacing w:before="200" w:after="0"/>
      <w:outlineLvl w:val="6"/>
    </w:pPr>
    <w:rPr>
      <w:rFonts w:eastAsia="Times New Roman"/>
      <w:i/>
      <w:iCs/>
      <w:color w:val="000000"/>
    </w:rPr>
  </w:style>
  <w:style w:type="paragraph" w:styleId="Heading8">
    <w:name w:val="heading 8"/>
    <w:basedOn w:val="Normal"/>
    <w:next w:val="Normal"/>
    <w:link w:val="Heading8Char"/>
    <w:uiPriority w:val="9"/>
    <w:semiHidden/>
    <w:qFormat/>
    <w:rsid w:val="00A91C4C"/>
    <w:pPr>
      <w:keepNext/>
      <w:keepLines/>
      <w:spacing w:before="200" w:after="0"/>
      <w:outlineLvl w:val="7"/>
    </w:pPr>
    <w:rPr>
      <w:rFonts w:eastAsia="Times New Roman"/>
      <w:color w:val="000000"/>
      <w:szCs w:val="20"/>
    </w:rPr>
  </w:style>
  <w:style w:type="paragraph" w:styleId="Heading9">
    <w:name w:val="heading 9"/>
    <w:basedOn w:val="Normal"/>
    <w:next w:val="Normal"/>
    <w:link w:val="Heading9Char"/>
    <w:uiPriority w:val="9"/>
    <w:semiHidden/>
    <w:qFormat/>
    <w:rsid w:val="00A91C4C"/>
    <w:pPr>
      <w:keepNext/>
      <w:keepLines/>
      <w:spacing w:before="200" w:after="0"/>
      <w:outlineLvl w:val="8"/>
    </w:pPr>
    <w:rPr>
      <w:rFonts w:eastAsia="Times New Roman"/>
      <w: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uiPriority w:val="9"/>
    <w:semiHidden/>
    <w:rsid w:val="00A91C4C"/>
    <w:rPr>
      <w:rFonts w:ascii="Arial" w:eastAsia="Times New Roman" w:hAnsi="Arial" w:cs="Times New Roman"/>
      <w:color w:val="000000"/>
      <w:sz w:val="24"/>
    </w:rPr>
  </w:style>
  <w:style w:type="paragraph" w:customStyle="1" w:styleId="Headlines">
    <w:name w:val="Headlines"/>
    <w:basedOn w:val="Normal"/>
    <w:next w:val="Heading1"/>
    <w:qFormat/>
    <w:rsid w:val="00CB3765"/>
    <w:pPr>
      <w:spacing w:before="240" w:after="660"/>
      <w:ind w:left="1134"/>
    </w:pPr>
    <w:rPr>
      <w:color w:val="851130" w:themeColor="accent1"/>
      <w:sz w:val="72"/>
    </w:rPr>
  </w:style>
  <w:style w:type="paragraph" w:customStyle="1" w:styleId="Subheadlines">
    <w:name w:val="Sub headlines"/>
    <w:basedOn w:val="Normal"/>
    <w:next w:val="Normal"/>
    <w:rsid w:val="00A9145A"/>
    <w:rPr>
      <w:b/>
      <w:color w:val="464E56"/>
      <w:sz w:val="32"/>
    </w:rPr>
  </w:style>
  <w:style w:type="paragraph" w:styleId="ListParagraph">
    <w:name w:val="List Paragraph"/>
    <w:basedOn w:val="Normal"/>
    <w:uiPriority w:val="34"/>
    <w:qFormat/>
    <w:rsid w:val="00171B7B"/>
    <w:pPr>
      <w:ind w:left="720"/>
      <w:contextualSpacing/>
    </w:pPr>
  </w:style>
  <w:style w:type="character" w:customStyle="1" w:styleId="Italics">
    <w:name w:val="Italics"/>
    <w:uiPriority w:val="2"/>
    <w:rsid w:val="00897837"/>
    <w:rPr>
      <w:i/>
    </w:rPr>
  </w:style>
  <w:style w:type="character" w:customStyle="1" w:styleId="Bold">
    <w:name w:val="Bold"/>
    <w:uiPriority w:val="2"/>
    <w:rsid w:val="008F7FE4"/>
    <w:rPr>
      <w:b/>
    </w:rPr>
  </w:style>
  <w:style w:type="character" w:customStyle="1" w:styleId="Heading1Char">
    <w:name w:val="Heading 1 Char"/>
    <w:link w:val="Heading1"/>
    <w:uiPriority w:val="9"/>
    <w:rsid w:val="00CB3765"/>
    <w:rPr>
      <w:rFonts w:ascii="Arial" w:eastAsia="Times New Roman" w:hAnsi="Arial"/>
      <w:b/>
      <w:bCs/>
      <w:color w:val="851130" w:themeColor="accent1"/>
      <w:sz w:val="30"/>
      <w:szCs w:val="28"/>
      <w:lang w:eastAsia="en-US"/>
    </w:rPr>
  </w:style>
  <w:style w:type="character" w:customStyle="1" w:styleId="Heading2Char">
    <w:name w:val="Heading 2 Char"/>
    <w:link w:val="Heading2"/>
    <w:uiPriority w:val="9"/>
    <w:rsid w:val="00CB3765"/>
    <w:rPr>
      <w:rFonts w:ascii="Arial" w:eastAsia="Times New Roman" w:hAnsi="Arial"/>
      <w:b/>
      <w:bCs/>
      <w:color w:val="851130" w:themeColor="accent1"/>
      <w:sz w:val="26"/>
      <w:szCs w:val="26"/>
      <w:lang w:eastAsia="en-US"/>
    </w:rPr>
  </w:style>
  <w:style w:type="character" w:customStyle="1" w:styleId="Heading3Char">
    <w:name w:val="Heading 3 Char"/>
    <w:link w:val="Heading3"/>
    <w:uiPriority w:val="9"/>
    <w:rsid w:val="00CB3765"/>
    <w:rPr>
      <w:rFonts w:ascii="Arial" w:eastAsia="Times New Roman" w:hAnsi="Arial"/>
      <w:b/>
      <w:bCs/>
      <w:color w:val="851130" w:themeColor="accent1"/>
      <w:sz w:val="24"/>
      <w:szCs w:val="22"/>
      <w:lang w:eastAsia="en-US"/>
    </w:rPr>
  </w:style>
  <w:style w:type="character" w:customStyle="1" w:styleId="Heading4Char">
    <w:name w:val="Heading 4 Char"/>
    <w:link w:val="Heading4"/>
    <w:uiPriority w:val="9"/>
    <w:rsid w:val="00C65A28"/>
    <w:rPr>
      <w:rFonts w:ascii="Arial" w:eastAsia="Times New Roman" w:hAnsi="Arial"/>
      <w:b/>
      <w:bCs/>
      <w:iCs/>
      <w:color w:val="464E56"/>
      <w:sz w:val="24"/>
      <w:szCs w:val="22"/>
      <w:lang w:val="en-AU"/>
    </w:rPr>
  </w:style>
  <w:style w:type="paragraph" w:styleId="TOCHeading">
    <w:name w:val="TOC Heading"/>
    <w:basedOn w:val="Heading1"/>
    <w:next w:val="Normal"/>
    <w:uiPriority w:val="39"/>
    <w:unhideWhenUsed/>
    <w:qFormat/>
    <w:rsid w:val="00CB3765"/>
    <w:pPr>
      <w:spacing w:before="60" w:line="360" w:lineRule="auto"/>
      <w:outlineLvl w:val="9"/>
    </w:pPr>
    <w:rPr>
      <w:rFonts w:cs="Arial"/>
      <w:lang w:eastAsia="ja-JP"/>
    </w:rPr>
  </w:style>
  <w:style w:type="paragraph" w:styleId="TOC1">
    <w:name w:val="toc 1"/>
    <w:basedOn w:val="Normal"/>
    <w:next w:val="Normal"/>
    <w:autoRedefine/>
    <w:uiPriority w:val="39"/>
    <w:qFormat/>
    <w:rsid w:val="000C08B4"/>
    <w:pPr>
      <w:tabs>
        <w:tab w:val="right" w:pos="9923"/>
      </w:tabs>
      <w:spacing w:after="100"/>
    </w:pPr>
    <w:rPr>
      <w:noProof/>
    </w:rPr>
  </w:style>
  <w:style w:type="paragraph" w:styleId="TOC2">
    <w:name w:val="toc 2"/>
    <w:basedOn w:val="Normal"/>
    <w:next w:val="Normal"/>
    <w:autoRedefine/>
    <w:uiPriority w:val="39"/>
    <w:qFormat/>
    <w:rsid w:val="0064686E"/>
    <w:pPr>
      <w:tabs>
        <w:tab w:val="right" w:pos="9923"/>
      </w:tabs>
      <w:spacing w:after="100"/>
      <w:ind w:left="240"/>
    </w:pPr>
  </w:style>
  <w:style w:type="paragraph" w:styleId="TOC3">
    <w:name w:val="toc 3"/>
    <w:basedOn w:val="Normal"/>
    <w:next w:val="Normal"/>
    <w:autoRedefine/>
    <w:uiPriority w:val="39"/>
    <w:qFormat/>
    <w:rsid w:val="0064686E"/>
    <w:pPr>
      <w:tabs>
        <w:tab w:val="right" w:pos="9923"/>
      </w:tabs>
      <w:spacing w:after="100"/>
      <w:ind w:left="480"/>
    </w:pPr>
  </w:style>
  <w:style w:type="character" w:styleId="Hyperlink">
    <w:name w:val="Hyperlink"/>
    <w:uiPriority w:val="99"/>
    <w:unhideWhenUsed/>
    <w:rsid w:val="00990D6C"/>
    <w:rPr>
      <w:rFonts w:ascii="Arial" w:hAnsi="Arial"/>
      <w:color w:val="004B8D"/>
      <w:sz w:val="24"/>
      <w:u w:val="single"/>
    </w:rPr>
  </w:style>
  <w:style w:type="paragraph" w:styleId="BalloonText">
    <w:name w:val="Balloon Text"/>
    <w:basedOn w:val="Normal"/>
    <w:link w:val="BalloonTextChar"/>
    <w:uiPriority w:val="99"/>
    <w:semiHidden/>
    <w:rsid w:val="00981DA1"/>
    <w:pPr>
      <w:spacing w:after="0"/>
    </w:pPr>
    <w:rPr>
      <w:rFonts w:ascii="Tahoma" w:hAnsi="Tahoma" w:cs="Tahoma"/>
      <w:sz w:val="16"/>
      <w:szCs w:val="16"/>
    </w:rPr>
  </w:style>
  <w:style w:type="character" w:customStyle="1" w:styleId="BalloonTextChar">
    <w:name w:val="Balloon Text Char"/>
    <w:link w:val="BalloonText"/>
    <w:uiPriority w:val="99"/>
    <w:semiHidden/>
    <w:rsid w:val="00981DA1"/>
    <w:rPr>
      <w:rFonts w:ascii="Tahoma" w:hAnsi="Tahoma" w:cs="Tahoma"/>
      <w:sz w:val="16"/>
      <w:szCs w:val="16"/>
    </w:rPr>
  </w:style>
  <w:style w:type="character" w:customStyle="1" w:styleId="Heading6Char">
    <w:name w:val="Heading 6 Char"/>
    <w:link w:val="Heading6"/>
    <w:uiPriority w:val="9"/>
    <w:semiHidden/>
    <w:rsid w:val="00A91C4C"/>
    <w:rPr>
      <w:rFonts w:ascii="Arial" w:eastAsia="Times New Roman" w:hAnsi="Arial" w:cs="Times New Roman"/>
      <w:i/>
      <w:iCs/>
      <w:color w:val="000000"/>
      <w:sz w:val="24"/>
    </w:rPr>
  </w:style>
  <w:style w:type="character" w:customStyle="1" w:styleId="Heading7Char">
    <w:name w:val="Heading 7 Char"/>
    <w:link w:val="Heading7"/>
    <w:uiPriority w:val="9"/>
    <w:semiHidden/>
    <w:rsid w:val="00A91C4C"/>
    <w:rPr>
      <w:rFonts w:ascii="Arial" w:eastAsia="Times New Roman" w:hAnsi="Arial" w:cs="Times New Roman"/>
      <w:i/>
      <w:iCs/>
      <w:color w:val="000000"/>
      <w:sz w:val="24"/>
    </w:rPr>
  </w:style>
  <w:style w:type="character" w:customStyle="1" w:styleId="Heading8Char">
    <w:name w:val="Heading 8 Char"/>
    <w:link w:val="Heading8"/>
    <w:uiPriority w:val="9"/>
    <w:semiHidden/>
    <w:rsid w:val="00A91C4C"/>
    <w:rPr>
      <w:rFonts w:ascii="Arial" w:eastAsia="Times New Roman" w:hAnsi="Arial" w:cs="Times New Roman"/>
      <w:color w:val="000000"/>
      <w:sz w:val="24"/>
      <w:szCs w:val="20"/>
    </w:rPr>
  </w:style>
  <w:style w:type="character" w:customStyle="1" w:styleId="Heading9Char">
    <w:name w:val="Heading 9 Char"/>
    <w:link w:val="Heading9"/>
    <w:uiPriority w:val="9"/>
    <w:semiHidden/>
    <w:rsid w:val="00A91C4C"/>
    <w:rPr>
      <w:rFonts w:ascii="Arial" w:eastAsia="Times New Roman" w:hAnsi="Arial" w:cs="Times New Roman"/>
      <w:i/>
      <w:iCs/>
      <w:color w:val="000000"/>
      <w:sz w:val="24"/>
      <w:szCs w:val="20"/>
    </w:rPr>
  </w:style>
  <w:style w:type="table" w:styleId="TableGrid">
    <w:name w:val="Table Grid"/>
    <w:basedOn w:val="TableNormal"/>
    <w:uiPriority w:val="59"/>
    <w:rsid w:val="001F6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
    <w:name w:val="WA Health Table 2"/>
    <w:basedOn w:val="LightShading-Accent1"/>
    <w:uiPriority w:val="99"/>
    <w:rsid w:val="00930DF8"/>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styleId="LightList-Accent1">
    <w:name w:val="Light List Accent 1"/>
    <w:basedOn w:val="TableNormal"/>
    <w:uiPriority w:val="61"/>
    <w:rsid w:val="001F68E9"/>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Shading-Accent1">
    <w:name w:val="Light Shading Accent 1"/>
    <w:basedOn w:val="TableNormal"/>
    <w:uiPriority w:val="60"/>
    <w:rsid w:val="001F68E9"/>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
    <w:name w:val="WA Health Table 5"/>
    <w:basedOn w:val="LightList-Accent1"/>
    <w:uiPriority w:val="99"/>
    <w:rsid w:val="00930DF8"/>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styleId="LightGrid-Accent1">
    <w:name w:val="Light Grid Accent 1"/>
    <w:basedOn w:val="TableNormal"/>
    <w:uiPriority w:val="62"/>
    <w:rsid w:val="001F68E9"/>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
    <w:name w:val="WA Health Table 4"/>
    <w:basedOn w:val="LightGrid-Accent1"/>
    <w:uiPriority w:val="99"/>
    <w:rsid w:val="00930DF8"/>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styleId="MediumShading1-Accent1">
    <w:name w:val="Medium Shading 1 Accent 1"/>
    <w:basedOn w:val="TableNormal"/>
    <w:uiPriority w:val="63"/>
    <w:rsid w:val="001F68E9"/>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
    <w:name w:val="WA Health Table 6"/>
    <w:basedOn w:val="MediumShading1-Accent1"/>
    <w:uiPriority w:val="99"/>
    <w:rsid w:val="00930DF8"/>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styleId="MediumList1-Accent1">
    <w:name w:val="Medium List 1 Accent 1"/>
    <w:basedOn w:val="TableNormal"/>
    <w:uiPriority w:val="65"/>
    <w:rsid w:val="001F68E9"/>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
    <w:name w:val="WA Health Table 1"/>
    <w:basedOn w:val="MediumList1-Accent1"/>
    <w:uiPriority w:val="99"/>
    <w:rsid w:val="00930DF8"/>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
    <w:name w:val="WA Health Table 7"/>
    <w:basedOn w:val="LightList"/>
    <w:uiPriority w:val="99"/>
    <w:rsid w:val="00930DF8"/>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
    <w:name w:val="WA Health Table 3"/>
    <w:basedOn w:val="MediumList2-Accent1"/>
    <w:uiPriority w:val="99"/>
    <w:rsid w:val="00930DF8"/>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styleId="LightList">
    <w:name w:val="Light List"/>
    <w:basedOn w:val="TableNormal"/>
    <w:uiPriority w:val="61"/>
    <w:rsid w:val="00E405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List2-Accent1">
    <w:name w:val="Medium List 2 Accent 1"/>
    <w:basedOn w:val="TableNormal"/>
    <w:uiPriority w:val="66"/>
    <w:rsid w:val="00E40563"/>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paragraph" w:styleId="Header">
    <w:name w:val="header"/>
    <w:basedOn w:val="Normal"/>
    <w:link w:val="HeaderChar"/>
    <w:rsid w:val="00743BE0"/>
    <w:pPr>
      <w:tabs>
        <w:tab w:val="center" w:pos="4513"/>
        <w:tab w:val="right" w:pos="9026"/>
      </w:tabs>
      <w:spacing w:after="0"/>
    </w:pPr>
  </w:style>
  <w:style w:type="character" w:customStyle="1" w:styleId="HeaderChar">
    <w:name w:val="Header Char"/>
    <w:link w:val="Header"/>
    <w:rsid w:val="00743BE0"/>
    <w:rPr>
      <w:rFonts w:ascii="Arial" w:hAnsi="Arial"/>
      <w:sz w:val="24"/>
    </w:rPr>
  </w:style>
  <w:style w:type="paragraph" w:styleId="Footer">
    <w:name w:val="footer"/>
    <w:basedOn w:val="Normal"/>
    <w:link w:val="FooterChar"/>
    <w:uiPriority w:val="99"/>
    <w:rsid w:val="00E62270"/>
    <w:pPr>
      <w:tabs>
        <w:tab w:val="center" w:pos="4513"/>
        <w:tab w:val="right" w:pos="9026"/>
      </w:tabs>
      <w:spacing w:after="0"/>
      <w:ind w:right="227"/>
      <w:jc w:val="right"/>
    </w:pPr>
    <w:rPr>
      <w:b/>
      <w:color w:val="000000"/>
    </w:rPr>
  </w:style>
  <w:style w:type="character" w:customStyle="1" w:styleId="FooterChar">
    <w:name w:val="Footer Char"/>
    <w:link w:val="Footer"/>
    <w:uiPriority w:val="99"/>
    <w:rsid w:val="00E62270"/>
    <w:rPr>
      <w:rFonts w:ascii="Arial" w:hAnsi="Arial"/>
      <w:b/>
      <w:color w:val="000000"/>
      <w:sz w:val="24"/>
    </w:rPr>
  </w:style>
  <w:style w:type="paragraph" w:customStyle="1" w:styleId="Subtitle1">
    <w:name w:val="Subtitle 1"/>
    <w:basedOn w:val="Subheadlines"/>
    <w:uiPriority w:val="2"/>
    <w:rsid w:val="00A9145A"/>
    <w:rPr>
      <w:color w:val="005B38"/>
      <w:sz w:val="40"/>
      <w:szCs w:val="40"/>
    </w:rPr>
  </w:style>
  <w:style w:type="paragraph" w:customStyle="1" w:styleId="TEXT">
    <w:name w:val="TEXT"/>
    <w:basedOn w:val="Normal"/>
    <w:uiPriority w:val="99"/>
    <w:rsid w:val="0000010A"/>
    <w:pPr>
      <w:widowControl w:val="0"/>
      <w:suppressAutoHyphens/>
      <w:autoSpaceDE w:val="0"/>
      <w:autoSpaceDN w:val="0"/>
      <w:adjustRightInd w:val="0"/>
      <w:spacing w:after="113" w:line="280" w:lineRule="atLeast"/>
      <w:textAlignment w:val="center"/>
    </w:pPr>
    <w:rPr>
      <w:rFonts w:ascii="ArialMTStd" w:hAnsi="ArialMTStd" w:cs="ArialMTStd"/>
      <w:color w:val="000000"/>
      <w:szCs w:val="24"/>
      <w:lang w:val="en-GB"/>
    </w:rPr>
  </w:style>
  <w:style w:type="character" w:styleId="FollowedHyperlink">
    <w:name w:val="FollowedHyperlink"/>
    <w:uiPriority w:val="99"/>
    <w:semiHidden/>
    <w:rsid w:val="007846E2"/>
    <w:rPr>
      <w:color w:val="095489"/>
      <w:u w:val="single"/>
    </w:rPr>
  </w:style>
  <w:style w:type="character" w:styleId="CommentReference">
    <w:name w:val="annotation reference"/>
    <w:basedOn w:val="DefaultParagraphFont"/>
    <w:uiPriority w:val="99"/>
    <w:semiHidden/>
    <w:rsid w:val="00982262"/>
    <w:rPr>
      <w:sz w:val="16"/>
      <w:szCs w:val="16"/>
    </w:rPr>
  </w:style>
  <w:style w:type="paragraph" w:styleId="CommentText">
    <w:name w:val="annotation text"/>
    <w:basedOn w:val="Normal"/>
    <w:link w:val="CommentTextChar"/>
    <w:uiPriority w:val="99"/>
    <w:semiHidden/>
    <w:rsid w:val="00982262"/>
    <w:rPr>
      <w:sz w:val="20"/>
      <w:szCs w:val="20"/>
    </w:rPr>
  </w:style>
  <w:style w:type="character" w:customStyle="1" w:styleId="CommentTextChar">
    <w:name w:val="Comment Text Char"/>
    <w:basedOn w:val="DefaultParagraphFont"/>
    <w:link w:val="CommentText"/>
    <w:uiPriority w:val="99"/>
    <w:semiHidden/>
    <w:rsid w:val="00982262"/>
    <w:rPr>
      <w:rFonts w:ascii="Arial" w:hAnsi="Arial"/>
    </w:rPr>
  </w:style>
  <w:style w:type="paragraph" w:styleId="NormalWeb">
    <w:name w:val="Normal (Web)"/>
    <w:basedOn w:val="Normal"/>
    <w:uiPriority w:val="99"/>
    <w:rsid w:val="00982262"/>
    <w:pPr>
      <w:spacing w:before="100" w:beforeAutospacing="1" w:after="100" w:afterAutospacing="1"/>
    </w:pPr>
    <w:rPr>
      <w:rFonts w:ascii="Times New Roman" w:eastAsia="Times New Roman" w:hAnsi="Times New Roman"/>
      <w:szCs w:val="24"/>
      <w:lang w:val="en-US"/>
    </w:rPr>
  </w:style>
  <w:style w:type="paragraph" w:styleId="CommentSubject">
    <w:name w:val="annotation subject"/>
    <w:basedOn w:val="CommentText"/>
    <w:next w:val="CommentText"/>
    <w:link w:val="CommentSubjectChar"/>
    <w:uiPriority w:val="99"/>
    <w:semiHidden/>
    <w:rsid w:val="00A06C5E"/>
    <w:rPr>
      <w:b/>
      <w:bCs/>
    </w:rPr>
  </w:style>
  <w:style w:type="character" w:customStyle="1" w:styleId="CommentSubjectChar">
    <w:name w:val="Comment Subject Char"/>
    <w:basedOn w:val="CommentTextChar"/>
    <w:link w:val="CommentSubject"/>
    <w:uiPriority w:val="99"/>
    <w:semiHidden/>
    <w:rsid w:val="00A06C5E"/>
    <w:rPr>
      <w:rFonts w:ascii="Arial" w:hAnsi="Arial"/>
      <w:b/>
      <w:bCs/>
    </w:rPr>
  </w:style>
  <w:style w:type="paragraph" w:styleId="FootnoteText">
    <w:name w:val="footnote text"/>
    <w:basedOn w:val="Normal"/>
    <w:link w:val="FootnoteTextChar"/>
    <w:uiPriority w:val="99"/>
    <w:rsid w:val="00D03C28"/>
    <w:pPr>
      <w:spacing w:after="0"/>
    </w:pPr>
    <w:rPr>
      <w:rFonts w:ascii="Trebuchet MS" w:eastAsia="Times New Roman" w:hAnsi="Trebuchet MS"/>
      <w:sz w:val="16"/>
      <w:szCs w:val="20"/>
    </w:rPr>
  </w:style>
  <w:style w:type="character" w:customStyle="1" w:styleId="FootnoteTextChar">
    <w:name w:val="Footnote Text Char"/>
    <w:basedOn w:val="DefaultParagraphFont"/>
    <w:link w:val="FootnoteText"/>
    <w:uiPriority w:val="99"/>
    <w:rsid w:val="00D03C28"/>
    <w:rPr>
      <w:rFonts w:ascii="Trebuchet MS" w:eastAsia="Times New Roman" w:hAnsi="Trebuchet MS"/>
      <w:sz w:val="16"/>
    </w:rPr>
  </w:style>
  <w:style w:type="character" w:styleId="FootnoteReference">
    <w:name w:val="footnote reference"/>
    <w:basedOn w:val="DefaultParagraphFont"/>
    <w:uiPriority w:val="99"/>
    <w:rsid w:val="00D03C28"/>
    <w:rPr>
      <w:vertAlign w:val="superscript"/>
    </w:rPr>
  </w:style>
  <w:style w:type="table" w:customStyle="1" w:styleId="ColorfulList1">
    <w:name w:val="Colorful List1"/>
    <w:basedOn w:val="TableNormal"/>
    <w:uiPriority w:val="72"/>
    <w:rsid w:val="0090771A"/>
    <w:rPr>
      <w:color w:val="000000" w:themeColor="text1"/>
      <w:lang w:val="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A0D26" w:themeFill="accent2" w:themeFillShade="CC"/>
      </w:tcPr>
    </w:tblStylePr>
    <w:tblStylePr w:type="lastRow">
      <w:rPr>
        <w:b/>
        <w:bCs/>
        <w:color w:val="6A0D26"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BodyText">
    <w:name w:val="Body Text"/>
    <w:basedOn w:val="Normal"/>
    <w:link w:val="BodyTextChar"/>
    <w:rsid w:val="005E267F"/>
    <w:pPr>
      <w:spacing w:after="0"/>
      <w:jc w:val="both"/>
    </w:pPr>
    <w:rPr>
      <w:rFonts w:ascii="Times New Roman" w:eastAsia="Times New Roman" w:hAnsi="Times New Roman"/>
      <w:szCs w:val="20"/>
    </w:rPr>
  </w:style>
  <w:style w:type="character" w:customStyle="1" w:styleId="BodyTextChar">
    <w:name w:val="Body Text Char"/>
    <w:basedOn w:val="DefaultParagraphFont"/>
    <w:link w:val="BodyText"/>
    <w:rsid w:val="005E267F"/>
    <w:rPr>
      <w:rFonts w:ascii="Times New Roman" w:eastAsia="Times New Roman" w:hAnsi="Times New Roman"/>
      <w:sz w:val="24"/>
    </w:rPr>
  </w:style>
  <w:style w:type="paragraph" w:customStyle="1" w:styleId="Default">
    <w:name w:val="Default"/>
    <w:rsid w:val="00B01730"/>
    <w:pPr>
      <w:autoSpaceDE w:val="0"/>
      <w:autoSpaceDN w:val="0"/>
      <w:adjustRightInd w:val="0"/>
    </w:pPr>
    <w:rPr>
      <w:rFonts w:cs="Calibri"/>
      <w:color w:val="000000"/>
      <w:sz w:val="24"/>
      <w:szCs w:val="24"/>
    </w:rPr>
  </w:style>
  <w:style w:type="character" w:customStyle="1" w:styleId="A7">
    <w:name w:val="A7"/>
    <w:uiPriority w:val="99"/>
    <w:rsid w:val="0048344C"/>
    <w:rPr>
      <w:rFonts w:cs="Frutiger 45 Light"/>
      <w:color w:val="211D1E"/>
      <w:sz w:val="10"/>
      <w:szCs w:val="10"/>
    </w:rPr>
  </w:style>
  <w:style w:type="paragraph" w:styleId="Revision">
    <w:name w:val="Revision"/>
    <w:hidden/>
    <w:uiPriority w:val="71"/>
    <w:rsid w:val="00AE4ABB"/>
    <w:rPr>
      <w:rFonts w:ascii="Arial" w:hAnsi="Arial"/>
      <w:sz w:val="24"/>
      <w:szCs w:val="22"/>
    </w:rPr>
  </w:style>
  <w:style w:type="paragraph" w:styleId="EndnoteText">
    <w:name w:val="endnote text"/>
    <w:basedOn w:val="Normal"/>
    <w:link w:val="EndnoteTextChar"/>
    <w:uiPriority w:val="99"/>
    <w:semiHidden/>
    <w:rsid w:val="00D03B04"/>
    <w:pPr>
      <w:spacing w:after="0"/>
    </w:pPr>
    <w:rPr>
      <w:sz w:val="20"/>
      <w:szCs w:val="20"/>
    </w:rPr>
  </w:style>
  <w:style w:type="character" w:customStyle="1" w:styleId="EndnoteTextChar">
    <w:name w:val="Endnote Text Char"/>
    <w:basedOn w:val="DefaultParagraphFont"/>
    <w:link w:val="EndnoteText"/>
    <w:uiPriority w:val="99"/>
    <w:semiHidden/>
    <w:rsid w:val="00D03B04"/>
    <w:rPr>
      <w:rFonts w:ascii="Arial" w:hAnsi="Arial"/>
    </w:rPr>
  </w:style>
  <w:style w:type="character" w:styleId="EndnoteReference">
    <w:name w:val="endnote reference"/>
    <w:basedOn w:val="DefaultParagraphFont"/>
    <w:uiPriority w:val="99"/>
    <w:semiHidden/>
    <w:rsid w:val="00D03B04"/>
    <w:rPr>
      <w:vertAlign w:val="superscript"/>
    </w:rPr>
  </w:style>
  <w:style w:type="numbering" w:customStyle="1" w:styleId="NoList1">
    <w:name w:val="No List1"/>
    <w:next w:val="NoList"/>
    <w:uiPriority w:val="99"/>
    <w:semiHidden/>
    <w:unhideWhenUsed/>
    <w:rsid w:val="00CD2775"/>
  </w:style>
  <w:style w:type="table" w:customStyle="1" w:styleId="TableGrid1">
    <w:name w:val="Table Grid1"/>
    <w:basedOn w:val="TableNormal"/>
    <w:next w:val="TableGrid"/>
    <w:uiPriority w:val="59"/>
    <w:rsid w:val="00CD2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AHealthTable21">
    <w:name w:val="WA Health Table 21"/>
    <w:basedOn w:val="LightShading-Accent1"/>
    <w:uiPriority w:val="99"/>
    <w:rsid w:val="00CD2775"/>
    <w:rPr>
      <w:rFonts w:ascii="Arial" w:hAnsi="Arial"/>
      <w:color w:val="000000"/>
      <w:sz w:val="24"/>
      <w:lang w:eastAsia="en-AU"/>
    </w:rPr>
    <w:tblPr/>
    <w:tblStylePr w:type="firstRow">
      <w:pPr>
        <w:spacing w:before="0" w:after="0" w:line="240" w:lineRule="auto"/>
      </w:pPr>
      <w:rPr>
        <w:b/>
        <w:bCs/>
      </w:rPr>
      <w:tblPr/>
      <w:trPr>
        <w:tblHeader/>
      </w:tr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B1BCD8"/>
      </w:tcPr>
    </w:tblStylePr>
  </w:style>
  <w:style w:type="table" w:customStyle="1" w:styleId="LightList-Accent11">
    <w:name w:val="Light List - Accent 11"/>
    <w:basedOn w:val="TableNormal"/>
    <w:next w:val="LightList-Accent1"/>
    <w:uiPriority w:val="61"/>
    <w:rsid w:val="00CD2775"/>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pPr>
        <w:spacing w:before="0" w:after="0" w:line="240" w:lineRule="auto"/>
      </w:pPr>
      <w:rPr>
        <w:b/>
        <w:bCs/>
        <w:color w:val="FFFFFF"/>
      </w:rPr>
      <w:tbl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customStyle="1" w:styleId="LightShading-Accent11">
    <w:name w:val="Light Shading - Accent 11"/>
    <w:basedOn w:val="TableNormal"/>
    <w:next w:val="LightShading-Accent1"/>
    <w:uiPriority w:val="60"/>
    <w:rsid w:val="00CD2775"/>
    <w:rPr>
      <w:color w:val="003769"/>
    </w:rPr>
    <w:tblPr>
      <w:tblStyleRowBandSize w:val="1"/>
      <w:tblStyleColBandSize w:val="1"/>
      <w:tblBorders>
        <w:top w:val="single" w:sz="8" w:space="0" w:color="004B8D"/>
        <w:bottom w:val="single" w:sz="8" w:space="0" w:color="004B8D"/>
      </w:tblBorders>
    </w:tblPr>
    <w:tblStylePr w:type="fir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lastRow">
      <w:pPr>
        <w:spacing w:before="0" w:after="0" w:line="240" w:lineRule="auto"/>
      </w:pPr>
      <w:rPr>
        <w:b/>
        <w:bCs/>
      </w:rPr>
      <w:tblPr/>
      <w:tcPr>
        <w:tcBorders>
          <w:top w:val="single" w:sz="8" w:space="0" w:color="004B8D"/>
          <w:left w:val="nil"/>
          <w:bottom w:val="single" w:sz="8" w:space="0" w:color="004B8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D4FF"/>
      </w:tcPr>
    </w:tblStylePr>
    <w:tblStylePr w:type="band1Horz">
      <w:tblPr/>
      <w:tcPr>
        <w:tcBorders>
          <w:left w:val="nil"/>
          <w:right w:val="nil"/>
          <w:insideH w:val="nil"/>
          <w:insideV w:val="nil"/>
        </w:tcBorders>
        <w:shd w:val="clear" w:color="auto" w:fill="A3D4FF"/>
      </w:tcPr>
    </w:tblStylePr>
  </w:style>
  <w:style w:type="table" w:customStyle="1" w:styleId="WAHealthTable51">
    <w:name w:val="WA Health Table 51"/>
    <w:basedOn w:val="LightList-Accent1"/>
    <w:uiPriority w:val="99"/>
    <w:rsid w:val="00CD2775"/>
    <w:rPr>
      <w:rFonts w:ascii="Arial" w:hAnsi="Arial"/>
      <w:sz w:val="24"/>
    </w:rPr>
    <w:tblPr/>
    <w:tblStylePr w:type="firstRow">
      <w:pPr>
        <w:spacing w:before="0" w:after="0" w:line="240" w:lineRule="auto"/>
      </w:pPr>
      <w:rPr>
        <w:b/>
        <w:bCs/>
        <w:color w:val="FFFFFF"/>
      </w:rPr>
      <w:tblPr/>
      <w:trPr>
        <w:tblHeader/>
      </w:trPr>
      <w:tcPr>
        <w:shd w:val="clear" w:color="auto" w:fill="004B8D"/>
      </w:tcPr>
    </w:tblStylePr>
    <w:tblStylePr w:type="lastRow">
      <w:pPr>
        <w:spacing w:before="0" w:after="0" w:line="240" w:lineRule="auto"/>
      </w:pPr>
      <w:rPr>
        <w:b/>
        <w:bCs/>
      </w:rPr>
      <w:tblPr/>
      <w:tcPr>
        <w:tcBorders>
          <w:top w:val="double" w:sz="6" w:space="0" w:color="004B8D"/>
          <w:left w:val="single" w:sz="8" w:space="0" w:color="004B8D"/>
          <w:bottom w:val="single" w:sz="8" w:space="0" w:color="004B8D"/>
          <w:right w:val="single" w:sz="8" w:space="0" w:color="004B8D"/>
        </w:tcBorders>
      </w:tcPr>
    </w:tblStylePr>
    <w:tblStylePr w:type="firstCol">
      <w:rPr>
        <w:b/>
        <w:bCs/>
      </w:rPr>
    </w:tblStylePr>
    <w:tblStylePr w:type="lastCol">
      <w:rPr>
        <w:b/>
        <w:bCs/>
      </w:rPr>
    </w:tblStylePr>
    <w:tblStylePr w:type="band1Vert">
      <w:tblPr/>
      <w:tcPr>
        <w:tcBorders>
          <w:top w:val="single" w:sz="8" w:space="0" w:color="004B8D"/>
          <w:left w:val="single" w:sz="8" w:space="0" w:color="004B8D"/>
          <w:bottom w:val="single" w:sz="8" w:space="0" w:color="004B8D"/>
          <w:right w:val="single" w:sz="8" w:space="0" w:color="004B8D"/>
        </w:tcBorders>
      </w:tcPr>
    </w:tblStylePr>
    <w:tblStylePr w:type="band1Horz">
      <w:tblPr/>
      <w:tcPr>
        <w:tcBorders>
          <w:top w:val="single" w:sz="8" w:space="0" w:color="004B8D"/>
          <w:left w:val="single" w:sz="8" w:space="0" w:color="004B8D"/>
          <w:bottom w:val="single" w:sz="8" w:space="0" w:color="004B8D"/>
          <w:right w:val="single" w:sz="8" w:space="0" w:color="004B8D"/>
        </w:tcBorders>
      </w:tcPr>
    </w:tblStylePr>
  </w:style>
  <w:style w:type="table" w:customStyle="1" w:styleId="LightGrid-Accent11">
    <w:name w:val="Light Grid - Accent 11"/>
    <w:basedOn w:val="TableNormal"/>
    <w:next w:val="LightGrid-Accent1"/>
    <w:uiPriority w:val="62"/>
    <w:rsid w:val="00CD2775"/>
    <w:tblPr>
      <w:tblStyleRowBandSize w:val="1"/>
      <w:tblStyleColBandSize w:val="1"/>
      <w:tblBorders>
        <w:top w:val="single" w:sz="8" w:space="0" w:color="004B8D"/>
        <w:left w:val="single" w:sz="8" w:space="0" w:color="004B8D"/>
        <w:bottom w:val="single" w:sz="8" w:space="0" w:color="004B8D"/>
        <w:right w:val="single" w:sz="8" w:space="0" w:color="004B8D"/>
        <w:insideH w:val="single" w:sz="8" w:space="0" w:color="004B8D"/>
        <w:insideV w:val="single" w:sz="8" w:space="0" w:color="004B8D"/>
      </w:tblBorders>
    </w:tblPr>
    <w:tblStylePr w:type="firstRow">
      <w:pPr>
        <w:spacing w:before="0" w:after="0" w:line="240" w:lineRule="auto"/>
      </w:pPr>
      <w:rPr>
        <w:rFonts w:ascii="Cambria Math" w:eastAsia="Times New Roman" w:hAnsi="Cambria Math" w:cs="Times New Roman"/>
        <w:b/>
        <w:bCs/>
      </w:rPr>
      <w:tbl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A3D4FF"/>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WAHealthTable41">
    <w:name w:val="WA Health Table 41"/>
    <w:basedOn w:val="LightGrid-Accent1"/>
    <w:uiPriority w:val="99"/>
    <w:rsid w:val="00CD2775"/>
    <w:rPr>
      <w:rFonts w:ascii="Arial" w:hAnsi="Arial"/>
      <w:sz w:val="24"/>
    </w:rPr>
    <w:tblPr/>
    <w:tblStylePr w:type="firstRow">
      <w:pPr>
        <w:spacing w:before="0" w:after="0" w:line="240" w:lineRule="auto"/>
      </w:pPr>
      <w:rPr>
        <w:rFonts w:ascii="Cambria Math" w:eastAsia="Times New Roman" w:hAnsi="Cambria Math" w:cs="Times New Roman"/>
        <w:b/>
        <w:bCs/>
      </w:rPr>
      <w:tblPr/>
      <w:trPr>
        <w:tblHeader/>
      </w:trPr>
      <w:tcPr>
        <w:tcBorders>
          <w:top w:val="single" w:sz="8" w:space="0" w:color="004B8D"/>
          <w:left w:val="single" w:sz="8" w:space="0" w:color="004B8D"/>
          <w:bottom w:val="single" w:sz="18" w:space="0" w:color="004B8D"/>
          <w:right w:val="single" w:sz="8" w:space="0" w:color="004B8D"/>
          <w:insideH w:val="nil"/>
          <w:insideV w:val="single" w:sz="8" w:space="0" w:color="004B8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4B8D"/>
          <w:left w:val="single" w:sz="8" w:space="0" w:color="004B8D"/>
          <w:bottom w:val="single" w:sz="8" w:space="0" w:color="004B8D"/>
          <w:right w:val="single" w:sz="8" w:space="0" w:color="004B8D"/>
          <w:insideH w:val="nil"/>
          <w:insideV w:val="single" w:sz="8" w:space="0" w:color="004B8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4B8D"/>
          <w:left w:val="single" w:sz="8" w:space="0" w:color="004B8D"/>
          <w:bottom w:val="single" w:sz="8" w:space="0" w:color="004B8D"/>
          <w:right w:val="single" w:sz="8" w:space="0" w:color="004B8D"/>
        </w:tcBorders>
      </w:tcPr>
    </w:tblStylePr>
    <w:tblStylePr w:type="band1Vert">
      <w:tblPr/>
      <w:tcPr>
        <w:tcBorders>
          <w:top w:val="single" w:sz="8" w:space="0" w:color="004B8D"/>
          <w:left w:val="single" w:sz="8" w:space="0" w:color="004B8D"/>
          <w:bottom w:val="single" w:sz="8" w:space="0" w:color="004B8D"/>
          <w:right w:val="single" w:sz="8" w:space="0" w:color="004B8D"/>
        </w:tcBorders>
        <w:shd w:val="clear" w:color="auto" w:fill="A3D4FF"/>
      </w:tcPr>
    </w:tblStylePr>
    <w:tblStylePr w:type="band1Horz">
      <w:tblPr/>
      <w:tcPr>
        <w:tcBorders>
          <w:top w:val="single" w:sz="8" w:space="0" w:color="004B8D"/>
          <w:left w:val="single" w:sz="8" w:space="0" w:color="004B8D"/>
          <w:bottom w:val="single" w:sz="8" w:space="0" w:color="004B8D"/>
          <w:right w:val="single" w:sz="8" w:space="0" w:color="004B8D"/>
          <w:insideV w:val="single" w:sz="8" w:space="0" w:color="004B8D"/>
        </w:tcBorders>
        <w:shd w:val="clear" w:color="auto" w:fill="B1BCD8"/>
      </w:tcPr>
    </w:tblStylePr>
    <w:tblStylePr w:type="band2Horz">
      <w:tblPr/>
      <w:tcPr>
        <w:tcBorders>
          <w:top w:val="single" w:sz="8" w:space="0" w:color="004B8D"/>
          <w:left w:val="single" w:sz="8" w:space="0" w:color="004B8D"/>
          <w:bottom w:val="single" w:sz="8" w:space="0" w:color="004B8D"/>
          <w:right w:val="single" w:sz="8" w:space="0" w:color="004B8D"/>
          <w:insideV w:val="single" w:sz="8" w:space="0" w:color="004B8D"/>
        </w:tcBorders>
      </w:tcPr>
    </w:tblStylePr>
  </w:style>
  <w:style w:type="table" w:customStyle="1" w:styleId="MediumShading1-Accent11">
    <w:name w:val="Medium Shading 1 - Accent 11"/>
    <w:basedOn w:val="TableNormal"/>
    <w:next w:val="MediumShading1-Accent1"/>
    <w:uiPriority w:val="63"/>
    <w:rsid w:val="00CD2775"/>
    <w:tblPr>
      <w:tblStyleRowBandSize w:val="1"/>
      <w:tblStyleColBandSize w:val="1"/>
      <w:tblBorders>
        <w:top w:val="single" w:sz="8" w:space="0" w:color="007BE9"/>
        <w:left w:val="single" w:sz="8" w:space="0" w:color="007BE9"/>
        <w:bottom w:val="single" w:sz="8" w:space="0" w:color="007BE9"/>
        <w:right w:val="single" w:sz="8" w:space="0" w:color="007BE9"/>
        <w:insideH w:val="single" w:sz="8" w:space="0" w:color="007BE9"/>
      </w:tblBorders>
    </w:tblPr>
    <w:tblStylePr w:type="firstRow">
      <w:pPr>
        <w:spacing w:before="0" w:after="0" w:line="240" w:lineRule="auto"/>
      </w:pPr>
      <w:rPr>
        <w:b/>
        <w:bCs/>
        <w:color w:val="FFFFFF"/>
      </w:rPr>
      <w:tbl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A3D4FF"/>
      </w:tcPr>
    </w:tblStylePr>
    <w:tblStylePr w:type="band2Horz">
      <w:tblPr/>
      <w:tcPr>
        <w:tcBorders>
          <w:insideH w:val="nil"/>
          <w:insideV w:val="nil"/>
        </w:tcBorders>
      </w:tcPr>
    </w:tblStylePr>
  </w:style>
  <w:style w:type="table" w:customStyle="1" w:styleId="WAHealthTable61">
    <w:name w:val="WA Health Table 61"/>
    <w:basedOn w:val="MediumShading1-Accent1"/>
    <w:uiPriority w:val="99"/>
    <w:rsid w:val="00CD2775"/>
    <w:rPr>
      <w:rFonts w:ascii="Arial" w:hAnsi="Arial"/>
      <w:sz w:val="24"/>
    </w:rPr>
    <w:tblPr/>
    <w:tblStylePr w:type="firstRow">
      <w:pPr>
        <w:spacing w:before="0" w:after="0" w:line="240" w:lineRule="auto"/>
      </w:pPr>
      <w:rPr>
        <w:b/>
        <w:bCs/>
        <w:color w:val="FFFFFF"/>
      </w:rPr>
      <w:tblPr/>
      <w:trPr>
        <w:tblHeader/>
      </w:trPr>
      <w:tcPr>
        <w:tcBorders>
          <w:top w:val="single" w:sz="8" w:space="0" w:color="007BE9"/>
          <w:left w:val="single" w:sz="8" w:space="0" w:color="007BE9"/>
          <w:bottom w:val="single" w:sz="8" w:space="0" w:color="007BE9"/>
          <w:right w:val="single" w:sz="8" w:space="0" w:color="007BE9"/>
          <w:insideH w:val="nil"/>
          <w:insideV w:val="nil"/>
        </w:tcBorders>
        <w:shd w:val="clear" w:color="auto" w:fill="004B8D"/>
      </w:tcPr>
    </w:tblStylePr>
    <w:tblStylePr w:type="lastRow">
      <w:pPr>
        <w:spacing w:before="0" w:after="0" w:line="240" w:lineRule="auto"/>
      </w:pPr>
      <w:rPr>
        <w:b/>
        <w:bCs/>
      </w:rPr>
      <w:tblPr/>
      <w:tcPr>
        <w:tcBorders>
          <w:top w:val="double" w:sz="6" w:space="0" w:color="007BE9"/>
          <w:left w:val="single" w:sz="8" w:space="0" w:color="007BE9"/>
          <w:bottom w:val="single" w:sz="8" w:space="0" w:color="007BE9"/>
          <w:right w:val="single" w:sz="8" w:space="0" w:color="007BE9"/>
          <w:insideH w:val="nil"/>
          <w:insideV w:val="nil"/>
        </w:tcBorders>
      </w:tcPr>
    </w:tblStylePr>
    <w:tblStylePr w:type="firstCol">
      <w:rPr>
        <w:b/>
        <w:bCs/>
      </w:rPr>
    </w:tblStylePr>
    <w:tblStylePr w:type="lastCol">
      <w:rPr>
        <w:b/>
        <w:bCs/>
      </w:rPr>
    </w:tblStylePr>
    <w:tblStylePr w:type="band1Vert">
      <w:tblPr/>
      <w:tcPr>
        <w:shd w:val="clear" w:color="auto" w:fill="A3D4FF"/>
      </w:tcPr>
    </w:tblStylePr>
    <w:tblStylePr w:type="band1Horz">
      <w:tblPr/>
      <w:tcPr>
        <w:tcBorders>
          <w:insideH w:val="nil"/>
          <w:insideV w:val="nil"/>
        </w:tcBorders>
        <w:shd w:val="clear" w:color="auto" w:fill="FFFFFF"/>
      </w:tcPr>
    </w:tblStylePr>
    <w:tblStylePr w:type="band2Horz">
      <w:tblPr/>
      <w:tcPr>
        <w:tcBorders>
          <w:insideH w:val="nil"/>
          <w:insideV w:val="nil"/>
        </w:tcBorders>
        <w:shd w:val="clear" w:color="auto" w:fill="B1BCD8"/>
      </w:tcPr>
    </w:tblStylePr>
  </w:style>
  <w:style w:type="table" w:customStyle="1" w:styleId="MediumList1-Accent11">
    <w:name w:val="Medium List 1 - Accent 11"/>
    <w:basedOn w:val="TableNormal"/>
    <w:next w:val="MediumList1-Accent1"/>
    <w:uiPriority w:val="65"/>
    <w:rsid w:val="00CD2775"/>
    <w:rPr>
      <w:color w:val="000000"/>
    </w:rPr>
    <w:tblPr>
      <w:tblStyleRowBandSize w:val="1"/>
      <w:tblStyleColBandSize w:val="1"/>
      <w:tblBorders>
        <w:top w:val="single" w:sz="8" w:space="0" w:color="004B8D"/>
        <w:bottom w:val="single" w:sz="8" w:space="0" w:color="004B8D"/>
      </w:tblBorders>
    </w:tblPr>
    <w:tblStylePr w:type="firstRow">
      <w:rPr>
        <w:rFonts w:ascii="Cambria Math" w:eastAsia="Times New Roman" w:hAnsi="Cambria Math" w:cs="Times New Roman"/>
      </w:rPr>
      <w:tbl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A3D4FF"/>
      </w:tcPr>
    </w:tblStylePr>
  </w:style>
  <w:style w:type="table" w:customStyle="1" w:styleId="WAHealthTable11">
    <w:name w:val="WA Health Table 11"/>
    <w:basedOn w:val="MediumList1-Accent1"/>
    <w:uiPriority w:val="99"/>
    <w:rsid w:val="00CD2775"/>
    <w:rPr>
      <w:rFonts w:ascii="Arial" w:hAnsi="Arial"/>
      <w:sz w:val="24"/>
    </w:rPr>
    <w:tblPr/>
    <w:tblStylePr w:type="firstRow">
      <w:rPr>
        <w:rFonts w:ascii="Cambria Math" w:eastAsia="Times New Roman" w:hAnsi="Cambria Math" w:cs="Times New Roman"/>
      </w:rPr>
      <w:tblPr/>
      <w:trPr>
        <w:tblHeader/>
      </w:trPr>
      <w:tcPr>
        <w:tcBorders>
          <w:top w:val="nil"/>
          <w:bottom w:val="single" w:sz="8" w:space="0" w:color="004B8D"/>
        </w:tcBorders>
      </w:tcPr>
    </w:tblStylePr>
    <w:tblStylePr w:type="lastRow">
      <w:rPr>
        <w:b/>
        <w:bCs/>
        <w:color w:val="757477"/>
      </w:rPr>
      <w:tblPr/>
      <w:tcPr>
        <w:tcBorders>
          <w:top w:val="single" w:sz="8" w:space="0" w:color="004B8D"/>
          <w:bottom w:val="single" w:sz="8" w:space="0" w:color="004B8D"/>
        </w:tcBorders>
      </w:tcPr>
    </w:tblStylePr>
    <w:tblStylePr w:type="firstCol">
      <w:rPr>
        <w:b/>
        <w:bCs/>
      </w:rPr>
    </w:tblStylePr>
    <w:tblStylePr w:type="lastCol">
      <w:rPr>
        <w:b/>
        <w:bCs/>
      </w:rPr>
      <w:tblPr/>
      <w:tcPr>
        <w:tcBorders>
          <w:top w:val="single" w:sz="8" w:space="0" w:color="004B8D"/>
          <w:bottom w:val="single" w:sz="8" w:space="0" w:color="004B8D"/>
        </w:tcBorders>
      </w:tcPr>
    </w:tblStylePr>
    <w:tblStylePr w:type="band1Vert">
      <w:tblPr/>
      <w:tcPr>
        <w:shd w:val="clear" w:color="auto" w:fill="A3D4FF"/>
      </w:tcPr>
    </w:tblStylePr>
    <w:tblStylePr w:type="band1Horz">
      <w:tblPr/>
      <w:tcPr>
        <w:shd w:val="clear" w:color="auto" w:fill="B1BCD8"/>
      </w:tcPr>
    </w:tblStylePr>
  </w:style>
  <w:style w:type="table" w:customStyle="1" w:styleId="WAHealthTable71">
    <w:name w:val="WA Health Table 71"/>
    <w:basedOn w:val="LightList"/>
    <w:uiPriority w:val="99"/>
    <w:rsid w:val="00CD2775"/>
    <w:rPr>
      <w:rFonts w:ascii="Arial" w:hAnsi="Arial"/>
      <w:sz w:val="24"/>
      <w:lang w:eastAsia="en-AU"/>
    </w:rPr>
    <w:tblPr/>
    <w:tblStylePr w:type="firstRow">
      <w:pPr>
        <w:spacing w:before="0" w:after="0" w:line="240" w:lineRule="auto"/>
      </w:pPr>
      <w:rPr>
        <w:b/>
        <w:bCs/>
        <w:color w:val="000000"/>
      </w:rPr>
      <w:tblPr/>
      <w:trPr>
        <w:tblHeader/>
      </w:trPr>
      <w:tcPr>
        <w:shd w:val="clear" w:color="auto" w:fill="FFFFFF"/>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WAHealthTable31">
    <w:name w:val="WA Health Table 31"/>
    <w:basedOn w:val="MediumList2-Accent1"/>
    <w:uiPriority w:val="99"/>
    <w:rsid w:val="00CD2775"/>
    <w:rPr>
      <w:rFonts w:ascii="Arial" w:hAnsi="Arial"/>
      <w:sz w:val="24"/>
      <w:lang w:eastAsia="en-AU"/>
    </w:rPr>
    <w:tblPr/>
    <w:tblStylePr w:type="firstRow">
      <w:rPr>
        <w:sz w:val="24"/>
        <w:szCs w:val="24"/>
      </w:rPr>
      <w:tblPr/>
      <w:trPr>
        <w:tblHeader/>
      </w:tr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B1BCD8"/>
      </w:tcPr>
    </w:tblStylePr>
    <w:tblStylePr w:type="nwCell">
      <w:tblPr/>
      <w:tcPr>
        <w:shd w:val="clear" w:color="auto" w:fill="FFFFFF"/>
      </w:tcPr>
    </w:tblStylePr>
    <w:tblStylePr w:type="swCell">
      <w:tblPr/>
      <w:tcPr>
        <w:tcBorders>
          <w:top w:val="nil"/>
        </w:tcBorders>
      </w:tcPr>
    </w:tblStylePr>
  </w:style>
  <w:style w:type="table" w:customStyle="1" w:styleId="LightList1">
    <w:name w:val="Light List1"/>
    <w:basedOn w:val="TableNormal"/>
    <w:next w:val="LightList"/>
    <w:uiPriority w:val="61"/>
    <w:rsid w:val="00CD277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MediumList2-Accent11">
    <w:name w:val="Medium List 2 - Accent 11"/>
    <w:basedOn w:val="TableNormal"/>
    <w:next w:val="MediumList2-Accent1"/>
    <w:uiPriority w:val="66"/>
    <w:rsid w:val="00CD2775"/>
    <w:rPr>
      <w:rFonts w:ascii="Cambria" w:eastAsia="Times New Roman" w:hAnsi="Cambria"/>
      <w:color w:val="000000"/>
    </w:rPr>
    <w:tblPr>
      <w:tblStyleRowBandSize w:val="1"/>
      <w:tblStyleColBandSize w:val="1"/>
      <w:tblBorders>
        <w:top w:val="single" w:sz="8" w:space="0" w:color="004B8D"/>
        <w:left w:val="single" w:sz="8" w:space="0" w:color="004B8D"/>
        <w:bottom w:val="single" w:sz="8" w:space="0" w:color="004B8D"/>
        <w:right w:val="single" w:sz="8" w:space="0" w:color="004B8D"/>
      </w:tblBorders>
    </w:tblPr>
    <w:tblStylePr w:type="firstRow">
      <w:rPr>
        <w:sz w:val="24"/>
        <w:szCs w:val="24"/>
      </w:rPr>
      <w:tblPr/>
      <w:tcPr>
        <w:tcBorders>
          <w:top w:val="nil"/>
          <w:left w:val="nil"/>
          <w:bottom w:val="single" w:sz="24" w:space="0" w:color="004B8D"/>
          <w:right w:val="nil"/>
          <w:insideH w:val="nil"/>
          <w:insideV w:val="nil"/>
        </w:tcBorders>
        <w:shd w:val="clear" w:color="auto" w:fill="FFFFFF"/>
      </w:tcPr>
    </w:tblStylePr>
    <w:tblStylePr w:type="lastRow">
      <w:tblPr/>
      <w:tcPr>
        <w:tcBorders>
          <w:top w:val="single" w:sz="8" w:space="0" w:color="004B8D"/>
          <w:left w:val="nil"/>
          <w:bottom w:val="nil"/>
          <w:right w:val="nil"/>
          <w:insideH w:val="nil"/>
          <w:insideV w:val="nil"/>
        </w:tcBorders>
        <w:shd w:val="clear" w:color="auto" w:fill="FFFFFF"/>
      </w:tcPr>
    </w:tblStylePr>
    <w:tblStylePr w:type="firstCol">
      <w:tblPr/>
      <w:tcPr>
        <w:tcBorders>
          <w:top w:val="nil"/>
          <w:left w:val="nil"/>
          <w:bottom w:val="nil"/>
          <w:right w:val="single" w:sz="8" w:space="0" w:color="004B8D"/>
          <w:insideH w:val="nil"/>
          <w:insideV w:val="nil"/>
        </w:tcBorders>
        <w:shd w:val="clear" w:color="auto" w:fill="FFFFFF"/>
      </w:tcPr>
    </w:tblStylePr>
    <w:tblStylePr w:type="lastCol">
      <w:tblPr/>
      <w:tcPr>
        <w:tcBorders>
          <w:top w:val="nil"/>
          <w:left w:val="single" w:sz="8" w:space="0" w:color="004B8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A3D4FF"/>
      </w:tcPr>
    </w:tblStylePr>
    <w:tblStylePr w:type="band1Horz">
      <w:tblPr/>
      <w:tcPr>
        <w:tcBorders>
          <w:top w:val="nil"/>
          <w:bottom w:val="nil"/>
          <w:insideH w:val="nil"/>
          <w:insideV w:val="nil"/>
        </w:tcBorders>
        <w:shd w:val="clear" w:color="auto" w:fill="A3D4FF"/>
      </w:tcPr>
    </w:tblStylePr>
    <w:tblStylePr w:type="nwCell">
      <w:tblPr/>
      <w:tcPr>
        <w:shd w:val="clear" w:color="auto" w:fill="FFFFFF"/>
      </w:tcPr>
    </w:tblStylePr>
    <w:tblStylePr w:type="swCell">
      <w:tblPr/>
      <w:tcPr>
        <w:tcBorders>
          <w:top w:val="nil"/>
        </w:tcBorders>
      </w:tcPr>
    </w:tblStylePr>
  </w:style>
  <w:style w:type="table" w:styleId="ColorfulList">
    <w:name w:val="Colorful List"/>
    <w:basedOn w:val="TableNormal"/>
    <w:uiPriority w:val="72"/>
    <w:rsid w:val="00CD2775"/>
    <w:rPr>
      <w:color w:val="000000"/>
      <w:lang w:val="en-US"/>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MediumList1-Accent2">
    <w:name w:val="Medium List 1 Accent 2"/>
    <w:basedOn w:val="TableNormal"/>
    <w:uiPriority w:val="60"/>
    <w:rsid w:val="00CD2775"/>
    <w:rPr>
      <w:color w:val="000000" w:themeColor="text1"/>
    </w:rPr>
    <w:tblPr>
      <w:tblStyleRowBandSize w:val="1"/>
      <w:tblStyleColBandSize w:val="1"/>
      <w:tblBorders>
        <w:top w:val="single" w:sz="8" w:space="0" w:color="851130" w:themeColor="accent2"/>
        <w:bottom w:val="single" w:sz="8" w:space="0" w:color="851130" w:themeColor="accent2"/>
      </w:tblBorders>
    </w:tblPr>
    <w:tblStylePr w:type="firstRow">
      <w:rPr>
        <w:rFonts w:asciiTheme="majorHAnsi" w:eastAsiaTheme="majorEastAsia" w:hAnsiTheme="majorHAnsi" w:cstheme="majorBidi"/>
      </w:rPr>
      <w:tblPr/>
      <w:tcPr>
        <w:tcBorders>
          <w:top w:val="nil"/>
          <w:bottom w:val="single" w:sz="8" w:space="0" w:color="851130" w:themeColor="accent2"/>
        </w:tcBorders>
      </w:tcPr>
    </w:tblStylePr>
    <w:tblStylePr w:type="lastRow">
      <w:rPr>
        <w:b/>
        <w:bCs/>
        <w:color w:val="464E56" w:themeColor="text2"/>
      </w:rPr>
      <w:tblPr/>
      <w:tcPr>
        <w:tcBorders>
          <w:top w:val="single" w:sz="8" w:space="0" w:color="851130" w:themeColor="accent2"/>
          <w:bottom w:val="single" w:sz="8" w:space="0" w:color="851130" w:themeColor="accent2"/>
        </w:tcBorders>
      </w:tcPr>
    </w:tblStylePr>
    <w:tblStylePr w:type="firstCol">
      <w:rPr>
        <w:b/>
        <w:bCs/>
      </w:rPr>
    </w:tblStylePr>
    <w:tblStylePr w:type="lastCol">
      <w:rPr>
        <w:b/>
        <w:bCs/>
      </w:rPr>
      <w:tblPr/>
      <w:tcPr>
        <w:tcBorders>
          <w:top w:val="single" w:sz="8" w:space="0" w:color="851130" w:themeColor="accent2"/>
          <w:bottom w:val="single" w:sz="8" w:space="0" w:color="851130" w:themeColor="accent2"/>
        </w:tcBorders>
      </w:tcPr>
    </w:tblStylePr>
    <w:tblStylePr w:type="band1Vert">
      <w:tblPr/>
      <w:tcPr>
        <w:shd w:val="clear" w:color="auto" w:fill="F5B0C2" w:themeFill="accent2" w:themeFillTint="3F"/>
      </w:tcPr>
    </w:tblStylePr>
    <w:tblStylePr w:type="band1Horz">
      <w:tblPr/>
      <w:tcPr>
        <w:shd w:val="clear" w:color="auto" w:fill="F5B0C2" w:themeFill="accent2" w:themeFillTint="3F"/>
      </w:tcPr>
    </w:tblStylePr>
  </w:style>
  <w:style w:type="table" w:styleId="MediumList1-Accent5">
    <w:name w:val="Medium List 1 Accent 5"/>
    <w:basedOn w:val="TableNormal"/>
    <w:uiPriority w:val="60"/>
    <w:rsid w:val="00CD2775"/>
    <w:rPr>
      <w:color w:val="000000" w:themeColor="text1"/>
    </w:rPr>
    <w:tblPr>
      <w:tblStyleRowBandSize w:val="1"/>
      <w:tblStyleColBandSize w:val="1"/>
      <w:tblBorders>
        <w:top w:val="single" w:sz="8" w:space="0" w:color="851130" w:themeColor="accent5"/>
        <w:bottom w:val="single" w:sz="8" w:space="0" w:color="851130" w:themeColor="accent5"/>
      </w:tblBorders>
    </w:tblPr>
    <w:tblStylePr w:type="firstRow">
      <w:rPr>
        <w:rFonts w:asciiTheme="majorHAnsi" w:eastAsiaTheme="majorEastAsia" w:hAnsiTheme="majorHAnsi" w:cstheme="majorBidi"/>
      </w:rPr>
      <w:tblPr/>
      <w:tcPr>
        <w:tcBorders>
          <w:top w:val="nil"/>
          <w:bottom w:val="single" w:sz="8" w:space="0" w:color="851130" w:themeColor="accent5"/>
        </w:tcBorders>
      </w:tcPr>
    </w:tblStylePr>
    <w:tblStylePr w:type="lastRow">
      <w:rPr>
        <w:b/>
        <w:bCs/>
        <w:color w:val="464E56" w:themeColor="text2"/>
      </w:rPr>
      <w:tblPr/>
      <w:tcPr>
        <w:tcBorders>
          <w:top w:val="single" w:sz="8" w:space="0" w:color="851130" w:themeColor="accent5"/>
          <w:bottom w:val="single" w:sz="8" w:space="0" w:color="851130" w:themeColor="accent5"/>
        </w:tcBorders>
      </w:tcPr>
    </w:tblStylePr>
    <w:tblStylePr w:type="firstCol">
      <w:rPr>
        <w:b/>
        <w:bCs/>
      </w:rPr>
    </w:tblStylePr>
    <w:tblStylePr w:type="lastCol">
      <w:rPr>
        <w:b/>
        <w:bCs/>
      </w:rPr>
      <w:tblPr/>
      <w:tcPr>
        <w:tcBorders>
          <w:top w:val="single" w:sz="8" w:space="0" w:color="851130" w:themeColor="accent5"/>
          <w:bottom w:val="single" w:sz="8" w:space="0" w:color="851130" w:themeColor="accent5"/>
        </w:tcBorders>
      </w:tcPr>
    </w:tblStylePr>
    <w:tblStylePr w:type="band1Vert">
      <w:tblPr/>
      <w:tcPr>
        <w:shd w:val="clear" w:color="auto" w:fill="F5B0C2" w:themeFill="accent5" w:themeFillTint="3F"/>
      </w:tcPr>
    </w:tblStylePr>
    <w:tblStylePr w:type="band1Horz">
      <w:tblPr/>
      <w:tcPr>
        <w:shd w:val="clear" w:color="auto" w:fill="F5B0C2" w:themeFill="accent5" w:themeFillTint="3F"/>
      </w:tcPr>
    </w:tblStylePr>
  </w:style>
  <w:style w:type="table" w:styleId="MediumList1-Accent4">
    <w:name w:val="Medium List 1 Accent 4"/>
    <w:basedOn w:val="TableNormal"/>
    <w:uiPriority w:val="60"/>
    <w:rsid w:val="00CD2775"/>
    <w:rPr>
      <w:color w:val="000000" w:themeColor="text1"/>
    </w:rPr>
    <w:tblPr>
      <w:tblStyleRowBandSize w:val="1"/>
      <w:tblStyleColBandSize w:val="1"/>
      <w:tblBorders>
        <w:top w:val="single" w:sz="8" w:space="0" w:color="851130" w:themeColor="accent4"/>
        <w:bottom w:val="single" w:sz="8" w:space="0" w:color="851130" w:themeColor="accent4"/>
      </w:tblBorders>
    </w:tblPr>
    <w:tblStylePr w:type="firstRow">
      <w:rPr>
        <w:rFonts w:asciiTheme="majorHAnsi" w:eastAsiaTheme="majorEastAsia" w:hAnsiTheme="majorHAnsi" w:cstheme="majorBidi"/>
      </w:rPr>
      <w:tblPr/>
      <w:tcPr>
        <w:tcBorders>
          <w:top w:val="nil"/>
          <w:bottom w:val="single" w:sz="8" w:space="0" w:color="851130" w:themeColor="accent4"/>
        </w:tcBorders>
      </w:tcPr>
    </w:tblStylePr>
    <w:tblStylePr w:type="lastRow">
      <w:rPr>
        <w:b/>
        <w:bCs/>
        <w:color w:val="464E56" w:themeColor="text2"/>
      </w:rPr>
      <w:tblPr/>
      <w:tcPr>
        <w:tcBorders>
          <w:top w:val="single" w:sz="8" w:space="0" w:color="851130" w:themeColor="accent4"/>
          <w:bottom w:val="single" w:sz="8" w:space="0" w:color="851130" w:themeColor="accent4"/>
        </w:tcBorders>
      </w:tcPr>
    </w:tblStylePr>
    <w:tblStylePr w:type="firstCol">
      <w:rPr>
        <w:b/>
        <w:bCs/>
      </w:rPr>
    </w:tblStylePr>
    <w:tblStylePr w:type="lastCol">
      <w:rPr>
        <w:b/>
        <w:bCs/>
      </w:rPr>
      <w:tblPr/>
      <w:tcPr>
        <w:tcBorders>
          <w:top w:val="single" w:sz="8" w:space="0" w:color="851130" w:themeColor="accent4"/>
          <w:bottom w:val="single" w:sz="8" w:space="0" w:color="851130" w:themeColor="accent4"/>
        </w:tcBorders>
      </w:tcPr>
    </w:tblStylePr>
    <w:tblStylePr w:type="band1Vert">
      <w:tblPr/>
      <w:tcPr>
        <w:shd w:val="clear" w:color="auto" w:fill="F5B0C2" w:themeFill="accent4" w:themeFillTint="3F"/>
      </w:tcPr>
    </w:tblStylePr>
    <w:tblStylePr w:type="band1Horz">
      <w:tblPr/>
      <w:tcPr>
        <w:shd w:val="clear" w:color="auto" w:fill="F5B0C2" w:themeFill="accent4" w:themeFillTint="3F"/>
      </w:tcPr>
    </w:tblStylePr>
  </w:style>
  <w:style w:type="table" w:styleId="MediumList1-Accent3">
    <w:name w:val="Medium List 1 Accent 3"/>
    <w:basedOn w:val="TableNormal"/>
    <w:uiPriority w:val="60"/>
    <w:rsid w:val="00CD2775"/>
    <w:rPr>
      <w:color w:val="000000" w:themeColor="text1"/>
    </w:rPr>
    <w:tblPr>
      <w:tblStyleRowBandSize w:val="1"/>
      <w:tblStyleColBandSize w:val="1"/>
      <w:tblBorders>
        <w:top w:val="single" w:sz="8" w:space="0" w:color="851130" w:themeColor="accent3"/>
        <w:bottom w:val="single" w:sz="8" w:space="0" w:color="851130" w:themeColor="accent3"/>
      </w:tblBorders>
    </w:tblPr>
    <w:tblStylePr w:type="firstRow">
      <w:rPr>
        <w:rFonts w:asciiTheme="majorHAnsi" w:eastAsiaTheme="majorEastAsia" w:hAnsiTheme="majorHAnsi" w:cstheme="majorBidi"/>
      </w:rPr>
      <w:tblPr/>
      <w:tcPr>
        <w:tcBorders>
          <w:top w:val="nil"/>
          <w:bottom w:val="single" w:sz="8" w:space="0" w:color="851130" w:themeColor="accent3"/>
        </w:tcBorders>
      </w:tcPr>
    </w:tblStylePr>
    <w:tblStylePr w:type="lastRow">
      <w:rPr>
        <w:b/>
        <w:bCs/>
        <w:color w:val="464E56" w:themeColor="text2"/>
      </w:rPr>
      <w:tblPr/>
      <w:tcPr>
        <w:tcBorders>
          <w:top w:val="single" w:sz="8" w:space="0" w:color="851130" w:themeColor="accent3"/>
          <w:bottom w:val="single" w:sz="8" w:space="0" w:color="851130" w:themeColor="accent3"/>
        </w:tcBorders>
      </w:tcPr>
    </w:tblStylePr>
    <w:tblStylePr w:type="firstCol">
      <w:rPr>
        <w:b/>
        <w:bCs/>
      </w:rPr>
    </w:tblStylePr>
    <w:tblStylePr w:type="lastCol">
      <w:rPr>
        <w:b/>
        <w:bCs/>
      </w:rPr>
      <w:tblPr/>
      <w:tcPr>
        <w:tcBorders>
          <w:top w:val="single" w:sz="8" w:space="0" w:color="851130" w:themeColor="accent3"/>
          <w:bottom w:val="single" w:sz="8" w:space="0" w:color="851130" w:themeColor="accent3"/>
        </w:tcBorders>
      </w:tcPr>
    </w:tblStylePr>
    <w:tblStylePr w:type="band1Vert">
      <w:tblPr/>
      <w:tcPr>
        <w:shd w:val="clear" w:color="auto" w:fill="F5B0C2" w:themeFill="accent3" w:themeFillTint="3F"/>
      </w:tcPr>
    </w:tblStylePr>
    <w:tblStylePr w:type="band1Horz">
      <w:tblPr/>
      <w:tcPr>
        <w:shd w:val="clear" w:color="auto" w:fill="F5B0C2" w:themeFill="accent3" w:themeFillTint="3F"/>
      </w:tcPr>
    </w:tblStylePr>
  </w:style>
  <w:style w:type="table" w:styleId="MediumList1">
    <w:name w:val="Medium List 1"/>
    <w:basedOn w:val="TableNormal"/>
    <w:uiPriority w:val="60"/>
    <w:rsid w:val="00CD277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64E5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404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diagramQuickStyle" Target="diagrams/quickStyle1.xml"/><Relationship Id="rId26" Type="http://schemas.openxmlformats.org/officeDocument/2006/relationships/diagramQuickStyle" Target="diagrams/quickStyle2.xml"/><Relationship Id="rId39" Type="http://schemas.openxmlformats.org/officeDocument/2006/relationships/hyperlink" Target="https://ww2.health.wa.gov.au/About-us/Policy-frameworks/Clinical-Governance-Safety-and-Quality" TargetMode="External"/><Relationship Id="rId21" Type="http://schemas.openxmlformats.org/officeDocument/2006/relationships/image" Target="media/image3.jpg"/><Relationship Id="rId34" Type="http://schemas.openxmlformats.org/officeDocument/2006/relationships/hyperlink" Target="http://www.ombudsman.wa.gov.au/Publications/Guidelines.htm" TargetMode="External"/><Relationship Id="rId42" Type="http://schemas.openxmlformats.org/officeDocument/2006/relationships/hyperlink" Target="https://ww2.health.wa.gov.au/Articles/A_E/Complaint-management" TargetMode="External"/><Relationship Id="rId47" Type="http://schemas.openxmlformats.org/officeDocument/2006/relationships/hyperlink" Target="https://ww2.health.wa.gov.au/About-us/Policy-frameworks/Employment" TargetMode="External"/><Relationship Id="rId50" Type="http://schemas.openxmlformats.org/officeDocument/2006/relationships/hyperlink" Target="http://www.ombudsman.wa.gov.au/Publications/Guidelines.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image" Target="media/image6.jpg"/><Relationship Id="rId11" Type="http://schemas.openxmlformats.org/officeDocument/2006/relationships/header" Target="header1.xml"/><Relationship Id="rId24" Type="http://schemas.openxmlformats.org/officeDocument/2006/relationships/diagramData" Target="diagrams/data2.xml"/><Relationship Id="rId32" Type="http://schemas.openxmlformats.org/officeDocument/2006/relationships/hyperlink" Target="https://www.safetyandquality.gov.au/former-publications/complaints-management-handbook-for-health-care-services-pdf-588-kb/" TargetMode="External"/><Relationship Id="rId37" Type="http://schemas.openxmlformats.org/officeDocument/2006/relationships/hyperlink" Target="http://www.ausstats.abs.gov.au/Ausstats/subscriber.nsf/0/CA25687100069892CA256889000C9E88/$File/12890_1999.pdf" TargetMode="External"/><Relationship Id="rId40" Type="http://schemas.openxmlformats.org/officeDocument/2006/relationships/hyperlink" Target="https://ww2.health.wa.gov.au/About-us/Policy-frameworks/Risk-Compliance-and-Audit" TargetMode="External"/><Relationship Id="rId45" Type="http://schemas.openxmlformats.org/officeDocument/2006/relationships/hyperlink" Target="https://ww2.health.wa.gov.au/About-us/Policy-frameworks/Employment"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hyperlink" Target="https://ww2.health.wa.gov.au/About-us/Policy-frameworks/Clinical-Governance-Safety-and-Quality" TargetMode="External"/><Relationship Id="rId44" Type="http://schemas.openxmlformats.org/officeDocument/2006/relationships/hyperlink" Target="https://www.legislation.wa.gov.au/legislation/statutes.nsf/main_mrtitle_11935_homepage.html"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4.jpg"/><Relationship Id="rId27" Type="http://schemas.openxmlformats.org/officeDocument/2006/relationships/diagramColors" Target="diagrams/colors2.xml"/><Relationship Id="rId30" Type="http://schemas.openxmlformats.org/officeDocument/2006/relationships/hyperlink" Target="https://www.safetyandquality.gov.au/our-work/assessment-to-the-nsqhs-standards/nsqhs-standards-second-edition/" TargetMode="External"/><Relationship Id="rId35" Type="http://schemas.openxmlformats.org/officeDocument/2006/relationships/hyperlink" Target="https://ww2.health.wa.gov.au/About-us/Policy-frameworks/Clinical-Governance-Safety-and-Quality" TargetMode="External"/><Relationship Id="rId43" Type="http://schemas.openxmlformats.org/officeDocument/2006/relationships/hyperlink" Target="https://www.legislation.wa.gov.au/legislation/statutes.nsf/main_mrtitle_415_homepage.html" TargetMode="External"/><Relationship Id="rId48" Type="http://schemas.openxmlformats.org/officeDocument/2006/relationships/hyperlink" Target="https://ww2.health.wa.gov.au/About-us/Policy-frameworks/Clinical-Governance-Safety-and-Quality" TargetMode="External"/><Relationship Id="rId8" Type="http://schemas.openxmlformats.org/officeDocument/2006/relationships/webSettings" Target="webSettings.xml"/><Relationship Id="rId51" Type="http://schemas.openxmlformats.org/officeDocument/2006/relationships/header" Target="header3.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diagramLayout" Target="diagrams/layout1.xml"/><Relationship Id="rId25" Type="http://schemas.openxmlformats.org/officeDocument/2006/relationships/diagramLayout" Target="diagrams/layout2.xml"/><Relationship Id="rId33" Type="http://schemas.openxmlformats.org/officeDocument/2006/relationships/hyperlink" Target="http://www.ombudsman.gov.au/publications/better-practice-guides" TargetMode="External"/><Relationship Id="rId38" Type="http://schemas.openxmlformats.org/officeDocument/2006/relationships/hyperlink" Target="https://ww2.health.wa.gov.au/About-us/Policy-frameworks/Risk-Compliance-and-Audit" TargetMode="External"/><Relationship Id="rId46" Type="http://schemas.openxmlformats.org/officeDocument/2006/relationships/hyperlink" Target="https://ww2.health.wa.gov.au/About-us/Policy-frameworks/Employment" TargetMode="External"/><Relationship Id="rId20" Type="http://schemas.microsoft.com/office/2007/relationships/diagramDrawing" Target="diagrams/drawing1.xml"/><Relationship Id="rId41" Type="http://schemas.openxmlformats.org/officeDocument/2006/relationships/hyperlink" Target="http://www.ombudsman.wa.gov.au/Publications/Guidelines.ht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image" Target="media/image5.jpg"/><Relationship Id="rId28" Type="http://schemas.microsoft.com/office/2007/relationships/diagramDrawing" Target="diagrams/drawing2.xml"/><Relationship Id="rId36" Type="http://schemas.openxmlformats.org/officeDocument/2006/relationships/hyperlink" Target="https://www.aihw.gov.au/reports/indigenous-australians/national-guidelines-collecting-health-data-sets/contents/table-of-contents" TargetMode="External"/><Relationship Id="rId49" Type="http://schemas.openxmlformats.org/officeDocument/2006/relationships/hyperlink" Target="https://ww2.health.wa.gov.au/About-us/Policy-frameworks/Clinical-Governance-Safety-and-Qu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2_3">
  <dgm:title val=""/>
  <dgm:desc val=""/>
  <dgm:catLst>
    <dgm:cat type="accent2" pri="11300"/>
  </dgm:catLst>
  <dgm:styleLbl name="node0">
    <dgm:fillClrLst meth="repeat">
      <a:schemeClr val="accent2">
        <a:shade val="80000"/>
      </a:schemeClr>
    </dgm:fillClrLst>
    <dgm:linClrLst meth="repeat">
      <a:schemeClr val="lt1"/>
    </dgm:linClrLst>
    <dgm:effectClrLst/>
    <dgm:txLinClrLst/>
    <dgm:txFillClrLst/>
    <dgm:txEffectClrLst/>
  </dgm:styleLbl>
  <dgm:styleLbl name="node1">
    <dgm:fillClrLst>
      <a:schemeClr val="accent2">
        <a:shade val="80000"/>
      </a:schemeClr>
      <a:schemeClr val="accent2">
        <a:tint val="70000"/>
      </a:schemeClr>
    </dgm:fillClrLst>
    <dgm:linClrLst meth="repeat">
      <a:schemeClr val="lt1"/>
    </dgm:linClrLst>
    <dgm:effectClrLst/>
    <dgm:txLinClrLst/>
    <dgm:txFillClrLst/>
    <dgm:txEffectClrLst/>
  </dgm:styleLbl>
  <dgm:styleLbl name="alignNode1">
    <dgm:fillClrLst>
      <a:schemeClr val="accent2">
        <a:shade val="80000"/>
      </a:schemeClr>
      <a:schemeClr val="accent2">
        <a:tint val="70000"/>
      </a:schemeClr>
    </dgm:fillClrLst>
    <dgm:linClrLst>
      <a:schemeClr val="accent2">
        <a:shade val="80000"/>
      </a:schemeClr>
      <a:schemeClr val="accent2">
        <a:tint val="70000"/>
      </a:schemeClr>
    </dgm:linClrLst>
    <dgm:effectClrLst/>
    <dgm:txLinClrLst/>
    <dgm:txFillClrLst/>
    <dgm:txEffectClrLst/>
  </dgm:styleLbl>
  <dgm:styleLbl name="lnNode1">
    <dgm:fillClrLst>
      <a:schemeClr val="accent2">
        <a:shade val="80000"/>
      </a:schemeClr>
      <a:schemeClr val="accent2">
        <a:tint val="70000"/>
      </a:schemeClr>
    </dgm:fillClrLst>
    <dgm:linClrLst meth="repeat">
      <a:schemeClr val="lt1"/>
    </dgm:linClrLst>
    <dgm:effectClrLst/>
    <dgm:txLinClrLst/>
    <dgm:txFillClrLst/>
    <dgm:txEffectClrLst/>
  </dgm:styleLbl>
  <dgm:styleLbl name="vennNode1">
    <dgm:fillClrLst>
      <a:schemeClr val="accent2">
        <a:shade val="80000"/>
        <a:alpha val="50000"/>
      </a:schemeClr>
      <a:schemeClr val="accent2">
        <a:tint val="70000"/>
        <a:alpha val="50000"/>
      </a:schemeClr>
    </dgm:fillClrLst>
    <dgm:linClrLst meth="repeat">
      <a:schemeClr val="lt1"/>
    </dgm:linClrLst>
    <dgm:effectClrLst/>
    <dgm:txLinClrLst/>
    <dgm:txFillClrLst/>
    <dgm:txEffectClrLst/>
  </dgm:styleLbl>
  <dgm:styleLbl name="node2">
    <dgm:fillClrLst>
      <a:schemeClr val="accent2">
        <a:tint val="99000"/>
      </a:schemeClr>
    </dgm:fillClrLst>
    <dgm:linClrLst meth="repeat">
      <a:schemeClr val="lt1"/>
    </dgm:linClrLst>
    <dgm:effectClrLst/>
    <dgm:txLinClrLst/>
    <dgm:txFillClrLst/>
    <dgm:txEffectClrLst/>
  </dgm:styleLbl>
  <dgm:styleLbl name="node3">
    <dgm:fillClrLst>
      <a:schemeClr val="accent2">
        <a:tint val="80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dgm:txEffectClrLst/>
  </dgm:styleLbl>
  <dgm:styleLbl name="f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bgSibTrans2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lt1"/>
    </dgm:txFillClrLst>
    <dgm:txEffectClrLst/>
  </dgm:styleLbl>
  <dgm:styleLbl name="sibTrans1D1">
    <dgm:fillClrLst>
      <a:schemeClr val="accent2">
        <a:shade val="90000"/>
      </a:schemeClr>
      <a:schemeClr val="accent2">
        <a:tint val="70000"/>
      </a:schemeClr>
    </dgm:fillClrLst>
    <dgm:linClrLst>
      <a:schemeClr val="accent2">
        <a:shade val="90000"/>
      </a:schemeClr>
      <a:schemeClr val="accent2">
        <a:tint val="7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9000"/>
      </a:schemeClr>
    </dgm:fillClrLst>
    <dgm:linClrLst meth="repeat">
      <a:schemeClr val="lt1"/>
    </dgm:linClrLst>
    <dgm:effectClrLst/>
    <dgm:txLinClrLst/>
    <dgm:txFillClrLst/>
    <dgm:txEffectClrLst/>
  </dgm:styleLbl>
  <dgm:styleLbl name="asst3">
    <dgm:fillClrLst>
      <a:schemeClr val="accent2">
        <a:tint val="80000"/>
      </a:schemeClr>
    </dgm:fillClrLst>
    <dgm:linClrLst meth="repeat">
      <a:schemeClr val="lt1"/>
    </dgm:linClrLst>
    <dgm:effectClrLst/>
    <dgm:txLinClrLst/>
    <dgm:txFillClrLst/>
    <dgm:txEffectClrLst/>
  </dgm:styleLbl>
  <dgm:styleLbl name="asst4">
    <dgm:fillClrLst>
      <a:schemeClr val="accent2">
        <a:tint val="7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lt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9000"/>
      </a:schemeClr>
    </dgm:fillClrLst>
    <dgm:linClrLst meth="repeat">
      <a:schemeClr val="accent2">
        <a:tint val="99000"/>
      </a:schemeClr>
    </dgm:linClrLst>
    <dgm:effectClrLst/>
    <dgm:txLinClrLst/>
    <dgm:txFillClrLst meth="repeat">
      <a:schemeClr val="tx1"/>
    </dgm:txFillClrLst>
    <dgm:txEffectClrLst/>
  </dgm:styleLbl>
  <dgm:styleLbl name="parChTrans1D3">
    <dgm:fillClrLst meth="repeat">
      <a:schemeClr val="accent2">
        <a:tint val="80000"/>
      </a:schemeClr>
    </dgm:fillClrLst>
    <dgm:linClrLst meth="repeat">
      <a:schemeClr val="accent2">
        <a:tint val="80000"/>
      </a:schemeClr>
    </dgm:linClrLst>
    <dgm:effectClrLst/>
    <dgm:txLinClrLst/>
    <dgm:txFillClrLst meth="repeat">
      <a:schemeClr val="tx1"/>
    </dgm:txFillClrLst>
    <dgm:txEffectClrLst/>
  </dgm:styleLbl>
  <dgm:styleLbl name="parChTrans1D4">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2">
        <a:shade val="80000"/>
      </a:schemeClr>
      <a:schemeClr val="accent2">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8F4622-7ABF-442C-B515-A3C160041330}" type="doc">
      <dgm:prSet loTypeId="urn:microsoft.com/office/officeart/2005/8/layout/radial1" loCatId="cycle" qsTypeId="urn:microsoft.com/office/officeart/2005/8/quickstyle/simple5" qsCatId="simple" csTypeId="urn:microsoft.com/office/officeart/2005/8/colors/accent2_3" csCatId="accent2" phldr="1"/>
      <dgm:spPr/>
      <dgm:t>
        <a:bodyPr/>
        <a:lstStyle/>
        <a:p>
          <a:endParaRPr lang="en-US"/>
        </a:p>
      </dgm:t>
    </dgm:pt>
    <dgm:pt modelId="{D736D3B5-ACAF-43A0-A63E-F473BDF08EB7}">
      <dgm:prSet phldrT="[Text]" custT="1"/>
      <dgm:spPr/>
      <dgm:t>
        <a:bodyPr/>
        <a:lstStyle/>
        <a:p>
          <a:r>
            <a:rPr lang="en-US" sz="1100" b="1"/>
            <a:t>Consumer</a:t>
          </a:r>
          <a:r>
            <a:rPr lang="en-US" sz="1100" b="1" baseline="0"/>
            <a:t> focussed</a:t>
          </a:r>
          <a:endParaRPr lang="en-US" sz="1100" b="1"/>
        </a:p>
      </dgm:t>
    </dgm:pt>
    <dgm:pt modelId="{361BE8E5-00A6-49C9-AF80-EABE08146D42}" type="parTrans" cxnId="{82C6C622-5FCE-4CCD-B293-CC15FB6464F7}">
      <dgm:prSet/>
      <dgm:spPr/>
      <dgm:t>
        <a:bodyPr/>
        <a:lstStyle/>
        <a:p>
          <a:endParaRPr lang="en-US" sz="1100" b="1"/>
        </a:p>
      </dgm:t>
    </dgm:pt>
    <dgm:pt modelId="{D37F7A57-C2BB-46B7-9FF6-7CFC10759D49}" type="sibTrans" cxnId="{82C6C622-5FCE-4CCD-B293-CC15FB6464F7}">
      <dgm:prSet/>
      <dgm:spPr/>
      <dgm:t>
        <a:bodyPr/>
        <a:lstStyle/>
        <a:p>
          <a:endParaRPr lang="en-US" sz="1100" b="1"/>
        </a:p>
      </dgm:t>
    </dgm:pt>
    <dgm:pt modelId="{9E9F139F-D349-4B1F-B7C4-198580D67CE4}">
      <dgm:prSet phldrT="[Text]" custT="1"/>
      <dgm:spPr/>
      <dgm:t>
        <a:bodyPr/>
        <a:lstStyle/>
        <a:p>
          <a:r>
            <a:rPr lang="en-US" sz="1100" b="1"/>
            <a:t>Rights and responsibilities of consumers</a:t>
          </a:r>
        </a:p>
      </dgm:t>
    </dgm:pt>
    <dgm:pt modelId="{760B6C4A-211F-4D3C-A230-DBC4368DB08B}" type="parTrans" cxnId="{D3850287-1C39-468A-BD84-75AB88A74534}">
      <dgm:prSet custT="1"/>
      <dgm:spPr/>
      <dgm:t>
        <a:bodyPr/>
        <a:lstStyle/>
        <a:p>
          <a:endParaRPr lang="en-US" sz="1100" b="1"/>
        </a:p>
      </dgm:t>
    </dgm:pt>
    <dgm:pt modelId="{9CFC3D37-4CF6-4EA7-BC76-646516CE6E79}" type="sibTrans" cxnId="{D3850287-1C39-468A-BD84-75AB88A74534}">
      <dgm:prSet/>
      <dgm:spPr/>
      <dgm:t>
        <a:bodyPr/>
        <a:lstStyle/>
        <a:p>
          <a:endParaRPr lang="en-US" sz="1100" b="1"/>
        </a:p>
      </dgm:t>
    </dgm:pt>
    <dgm:pt modelId="{2BFD486D-173E-40D5-AE1B-729FF8D11BAA}">
      <dgm:prSet phldrT="[Text]" custT="1"/>
      <dgm:spPr/>
      <dgm:t>
        <a:bodyPr/>
        <a:lstStyle/>
        <a:p>
          <a:r>
            <a:rPr lang="en-US" sz="1100" b="1"/>
            <a:t>Promotion, accessibility and transparency</a:t>
          </a:r>
        </a:p>
      </dgm:t>
    </dgm:pt>
    <dgm:pt modelId="{A07DB091-E0E0-4183-B93C-C023C463E478}" type="parTrans" cxnId="{83C7B13A-2287-4438-B1DB-D9B40B7ADE2E}">
      <dgm:prSet custT="1"/>
      <dgm:spPr/>
      <dgm:t>
        <a:bodyPr/>
        <a:lstStyle/>
        <a:p>
          <a:endParaRPr lang="en-US" sz="1100" b="1"/>
        </a:p>
      </dgm:t>
    </dgm:pt>
    <dgm:pt modelId="{F51781A5-C548-4D31-9688-B2844B6F9A73}" type="sibTrans" cxnId="{83C7B13A-2287-4438-B1DB-D9B40B7ADE2E}">
      <dgm:prSet/>
      <dgm:spPr/>
      <dgm:t>
        <a:bodyPr/>
        <a:lstStyle/>
        <a:p>
          <a:endParaRPr lang="en-US" sz="1100" b="1"/>
        </a:p>
      </dgm:t>
    </dgm:pt>
    <dgm:pt modelId="{0A6710BE-44D3-485C-AB6B-A8093B8363BC}">
      <dgm:prSet phldrT="[Text]" custT="1"/>
      <dgm:spPr/>
      <dgm:t>
        <a:bodyPr/>
        <a:lstStyle/>
        <a:p>
          <a:r>
            <a:rPr lang="en-US" sz="1100" b="1"/>
            <a:t>Privacy and disclosure</a:t>
          </a:r>
        </a:p>
      </dgm:t>
    </dgm:pt>
    <dgm:pt modelId="{DA38A85C-8143-49FF-9F50-F91BFF871AC9}" type="parTrans" cxnId="{EA5A8DF7-75E2-4E78-9FE5-C9884EA9EDE8}">
      <dgm:prSet custT="1"/>
      <dgm:spPr/>
      <dgm:t>
        <a:bodyPr/>
        <a:lstStyle/>
        <a:p>
          <a:endParaRPr lang="en-US" sz="1100" b="1"/>
        </a:p>
      </dgm:t>
    </dgm:pt>
    <dgm:pt modelId="{16BFE8F2-419F-4B67-9575-575F4E5A1734}" type="sibTrans" cxnId="{EA5A8DF7-75E2-4E78-9FE5-C9884EA9EDE8}">
      <dgm:prSet/>
      <dgm:spPr/>
      <dgm:t>
        <a:bodyPr/>
        <a:lstStyle/>
        <a:p>
          <a:endParaRPr lang="en-US" sz="1100" b="1"/>
        </a:p>
      </dgm:t>
    </dgm:pt>
    <dgm:pt modelId="{A6A5E61D-7A41-4471-B9A7-1E6F5502B3B7}">
      <dgm:prSet phldrT="[Text]" custT="1"/>
      <dgm:spPr/>
      <dgm:t>
        <a:bodyPr/>
        <a:lstStyle/>
        <a:p>
          <a:r>
            <a:rPr lang="en-US" sz="1100" b="1"/>
            <a:t>Continuous service improvement</a:t>
          </a:r>
        </a:p>
      </dgm:t>
    </dgm:pt>
    <dgm:pt modelId="{7C8FAE69-3F5C-43E0-B7C7-73D60A7DF831}" type="parTrans" cxnId="{232C91D7-265B-4A12-A1D3-97DD3E5FB504}">
      <dgm:prSet custT="1"/>
      <dgm:spPr/>
      <dgm:t>
        <a:bodyPr/>
        <a:lstStyle/>
        <a:p>
          <a:endParaRPr lang="en-US" sz="1100" b="1"/>
        </a:p>
      </dgm:t>
    </dgm:pt>
    <dgm:pt modelId="{E72A71D2-2697-4422-AE9C-DDFB05BA26D0}" type="sibTrans" cxnId="{232C91D7-265B-4A12-A1D3-97DD3E5FB504}">
      <dgm:prSet/>
      <dgm:spPr/>
      <dgm:t>
        <a:bodyPr/>
        <a:lstStyle/>
        <a:p>
          <a:endParaRPr lang="en-US" sz="1100" b="1"/>
        </a:p>
      </dgm:t>
    </dgm:pt>
    <dgm:pt modelId="{C731CE05-4E4B-4E55-9D91-B5F3907F39F4}">
      <dgm:prSet custT="1"/>
      <dgm:spPr/>
      <dgm:t>
        <a:bodyPr/>
        <a:lstStyle/>
        <a:p>
          <a:r>
            <a:rPr lang="en-US" sz="1100" b="1"/>
            <a:t>Commitment to effective complaint management</a:t>
          </a:r>
        </a:p>
      </dgm:t>
    </dgm:pt>
    <dgm:pt modelId="{145DE15C-0CFA-4FB8-8EC5-3D7D30E9EF5E}" type="parTrans" cxnId="{B95C863F-3EF9-4211-BAD1-44DEF7277138}">
      <dgm:prSet custT="1"/>
      <dgm:spPr/>
      <dgm:t>
        <a:bodyPr/>
        <a:lstStyle/>
        <a:p>
          <a:endParaRPr lang="en-US" sz="1100" b="1"/>
        </a:p>
      </dgm:t>
    </dgm:pt>
    <dgm:pt modelId="{419B4E25-24BF-4E47-8683-CB81478D2482}" type="sibTrans" cxnId="{B95C863F-3EF9-4211-BAD1-44DEF7277138}">
      <dgm:prSet/>
      <dgm:spPr/>
      <dgm:t>
        <a:bodyPr/>
        <a:lstStyle/>
        <a:p>
          <a:endParaRPr lang="en-US" sz="1100" b="1"/>
        </a:p>
      </dgm:t>
    </dgm:pt>
    <dgm:pt modelId="{31DC813B-6446-43B0-B216-E4655E01EB14}">
      <dgm:prSet custT="1"/>
      <dgm:spPr/>
      <dgm:t>
        <a:bodyPr/>
        <a:lstStyle/>
        <a:p>
          <a:r>
            <a:rPr lang="en-US" sz="1100" b="1"/>
            <a:t>Fairness and accountability</a:t>
          </a:r>
        </a:p>
      </dgm:t>
    </dgm:pt>
    <dgm:pt modelId="{7D660578-7D56-4304-AFEF-13CB6E5FF4D0}" type="parTrans" cxnId="{361B0957-5953-49B7-83D2-582257A14907}">
      <dgm:prSet custT="1"/>
      <dgm:spPr/>
      <dgm:t>
        <a:bodyPr/>
        <a:lstStyle/>
        <a:p>
          <a:endParaRPr lang="en-US" sz="1100" b="1"/>
        </a:p>
      </dgm:t>
    </dgm:pt>
    <dgm:pt modelId="{E0E631AE-7795-49EB-ADD3-8F4C0FC27A12}" type="sibTrans" cxnId="{361B0957-5953-49B7-83D2-582257A14907}">
      <dgm:prSet/>
      <dgm:spPr/>
      <dgm:t>
        <a:bodyPr/>
        <a:lstStyle/>
        <a:p>
          <a:endParaRPr lang="en-US" sz="1100" b="1"/>
        </a:p>
      </dgm:t>
    </dgm:pt>
    <dgm:pt modelId="{58968438-76C6-4ED7-A13C-555E8993E831}">
      <dgm:prSet custT="1"/>
      <dgm:spPr/>
      <dgm:t>
        <a:bodyPr/>
        <a:lstStyle/>
        <a:p>
          <a:r>
            <a:rPr lang="en-US" sz="1100" b="1"/>
            <a:t>Responsiveness</a:t>
          </a:r>
        </a:p>
      </dgm:t>
    </dgm:pt>
    <dgm:pt modelId="{4AF02588-031D-47F3-9E3E-AA1FBC112761}" type="parTrans" cxnId="{C788134F-710A-43BD-A095-0728D25CD8D5}">
      <dgm:prSet custT="1"/>
      <dgm:spPr/>
      <dgm:t>
        <a:bodyPr/>
        <a:lstStyle/>
        <a:p>
          <a:endParaRPr lang="en-US" sz="1100" b="1"/>
        </a:p>
      </dgm:t>
    </dgm:pt>
    <dgm:pt modelId="{2DBEC271-71F3-4C6C-ACEC-31D8D2A7DB96}" type="sibTrans" cxnId="{C788134F-710A-43BD-A095-0728D25CD8D5}">
      <dgm:prSet/>
      <dgm:spPr/>
      <dgm:t>
        <a:bodyPr/>
        <a:lstStyle/>
        <a:p>
          <a:endParaRPr lang="en-US" sz="1100" b="1"/>
        </a:p>
      </dgm:t>
    </dgm:pt>
    <dgm:pt modelId="{69B802E6-9B41-4EB9-AE71-55894207FFB9}" type="pres">
      <dgm:prSet presAssocID="{F58F4622-7ABF-442C-B515-A3C160041330}" presName="cycle" presStyleCnt="0">
        <dgm:presLayoutVars>
          <dgm:chMax val="1"/>
          <dgm:dir/>
          <dgm:animLvl val="ctr"/>
          <dgm:resizeHandles val="exact"/>
        </dgm:presLayoutVars>
      </dgm:prSet>
      <dgm:spPr/>
    </dgm:pt>
    <dgm:pt modelId="{7F183612-DB94-49CD-984B-4648213986C1}" type="pres">
      <dgm:prSet presAssocID="{D736D3B5-ACAF-43A0-A63E-F473BDF08EB7}" presName="centerShape" presStyleLbl="node0" presStyleIdx="0" presStyleCnt="1" custScaleX="102958" custScaleY="99426"/>
      <dgm:spPr/>
    </dgm:pt>
    <dgm:pt modelId="{2A140394-BECA-47C0-AD22-1695A782756C}" type="pres">
      <dgm:prSet presAssocID="{760B6C4A-211F-4D3C-A230-DBC4368DB08B}" presName="Name9" presStyleLbl="parChTrans1D2" presStyleIdx="0" presStyleCnt="7"/>
      <dgm:spPr/>
    </dgm:pt>
    <dgm:pt modelId="{E7DEC4C2-B566-4C5A-9C1B-27F66EB9E469}" type="pres">
      <dgm:prSet presAssocID="{760B6C4A-211F-4D3C-A230-DBC4368DB08B}" presName="connTx" presStyleLbl="parChTrans1D2" presStyleIdx="0" presStyleCnt="7"/>
      <dgm:spPr/>
    </dgm:pt>
    <dgm:pt modelId="{F254DA51-9FE5-4DDC-9DDF-1BE6C3FBA824}" type="pres">
      <dgm:prSet presAssocID="{9E9F139F-D349-4B1F-B7C4-198580D67CE4}" presName="node" presStyleLbl="node1" presStyleIdx="0" presStyleCnt="7" custScaleX="116097" custScaleY="102916" custRadScaleRad="100675" custRadScaleInc="1291">
        <dgm:presLayoutVars>
          <dgm:bulletEnabled val="1"/>
        </dgm:presLayoutVars>
      </dgm:prSet>
      <dgm:spPr/>
    </dgm:pt>
    <dgm:pt modelId="{98ED6C7D-76A2-4BCD-BBA9-2CDAE45009D3}" type="pres">
      <dgm:prSet presAssocID="{A07DB091-E0E0-4183-B93C-C023C463E478}" presName="Name9" presStyleLbl="parChTrans1D2" presStyleIdx="1" presStyleCnt="7"/>
      <dgm:spPr/>
    </dgm:pt>
    <dgm:pt modelId="{892C82DA-D587-47B0-B283-5B59E59A54BC}" type="pres">
      <dgm:prSet presAssocID="{A07DB091-E0E0-4183-B93C-C023C463E478}" presName="connTx" presStyleLbl="parChTrans1D2" presStyleIdx="1" presStyleCnt="7"/>
      <dgm:spPr/>
    </dgm:pt>
    <dgm:pt modelId="{95E233EE-C5B5-4E69-8B9E-A6B44EE8EDB0}" type="pres">
      <dgm:prSet presAssocID="{2BFD486D-173E-40D5-AE1B-729FF8D11BAA}" presName="node" presStyleLbl="node1" presStyleIdx="1" presStyleCnt="7" custScaleX="118378" custScaleY="98827">
        <dgm:presLayoutVars>
          <dgm:bulletEnabled val="1"/>
        </dgm:presLayoutVars>
      </dgm:prSet>
      <dgm:spPr/>
    </dgm:pt>
    <dgm:pt modelId="{EE6FA439-38A3-43CD-B129-65485A253612}" type="pres">
      <dgm:prSet presAssocID="{145DE15C-0CFA-4FB8-8EC5-3D7D30E9EF5E}" presName="Name9" presStyleLbl="parChTrans1D2" presStyleIdx="2" presStyleCnt="7"/>
      <dgm:spPr/>
    </dgm:pt>
    <dgm:pt modelId="{794BBD78-66D8-4CE3-B61F-FB4A44D469B0}" type="pres">
      <dgm:prSet presAssocID="{145DE15C-0CFA-4FB8-8EC5-3D7D30E9EF5E}" presName="connTx" presStyleLbl="parChTrans1D2" presStyleIdx="2" presStyleCnt="7"/>
      <dgm:spPr/>
    </dgm:pt>
    <dgm:pt modelId="{EE4FD2D4-3350-47DE-A381-64EB45529390}" type="pres">
      <dgm:prSet presAssocID="{C731CE05-4E4B-4E55-9D91-B5F3907F39F4}" presName="node" presStyleLbl="node1" presStyleIdx="2" presStyleCnt="7" custScaleX="108372" custScaleY="103269">
        <dgm:presLayoutVars>
          <dgm:bulletEnabled val="1"/>
        </dgm:presLayoutVars>
      </dgm:prSet>
      <dgm:spPr/>
    </dgm:pt>
    <dgm:pt modelId="{257D72B3-F479-4D16-8F1E-C1DFA49794F6}" type="pres">
      <dgm:prSet presAssocID="{7D660578-7D56-4304-AFEF-13CB6E5FF4D0}" presName="Name9" presStyleLbl="parChTrans1D2" presStyleIdx="3" presStyleCnt="7"/>
      <dgm:spPr/>
    </dgm:pt>
    <dgm:pt modelId="{5D625C79-10B3-49F1-BF35-FE1F69A08C72}" type="pres">
      <dgm:prSet presAssocID="{7D660578-7D56-4304-AFEF-13CB6E5FF4D0}" presName="connTx" presStyleLbl="parChTrans1D2" presStyleIdx="3" presStyleCnt="7"/>
      <dgm:spPr/>
    </dgm:pt>
    <dgm:pt modelId="{E938F610-5D43-400F-95DE-0750520A2A18}" type="pres">
      <dgm:prSet presAssocID="{31DC813B-6446-43B0-B216-E4655E01EB14}" presName="node" presStyleLbl="node1" presStyleIdx="3" presStyleCnt="7" custScaleX="124936" custScaleY="98922">
        <dgm:presLayoutVars>
          <dgm:bulletEnabled val="1"/>
        </dgm:presLayoutVars>
      </dgm:prSet>
      <dgm:spPr/>
    </dgm:pt>
    <dgm:pt modelId="{E122973A-D3B7-499A-9B29-E24E1B05B7B3}" type="pres">
      <dgm:prSet presAssocID="{4AF02588-031D-47F3-9E3E-AA1FBC112761}" presName="Name9" presStyleLbl="parChTrans1D2" presStyleIdx="4" presStyleCnt="7"/>
      <dgm:spPr/>
    </dgm:pt>
    <dgm:pt modelId="{9613E016-F253-4627-A880-4640BADE7551}" type="pres">
      <dgm:prSet presAssocID="{4AF02588-031D-47F3-9E3E-AA1FBC112761}" presName="connTx" presStyleLbl="parChTrans1D2" presStyleIdx="4" presStyleCnt="7"/>
      <dgm:spPr/>
    </dgm:pt>
    <dgm:pt modelId="{9F2F3638-0B05-47A1-B4B6-7A23278A5C3B}" type="pres">
      <dgm:prSet presAssocID="{58968438-76C6-4ED7-A13C-555E8993E831}" presName="node" presStyleLbl="node1" presStyleIdx="4" presStyleCnt="7" custScaleX="123784" custScaleY="99598">
        <dgm:presLayoutVars>
          <dgm:bulletEnabled val="1"/>
        </dgm:presLayoutVars>
      </dgm:prSet>
      <dgm:spPr/>
    </dgm:pt>
    <dgm:pt modelId="{6E64AFF2-22ED-4B8A-B3B8-15C471E1991B}" type="pres">
      <dgm:prSet presAssocID="{DA38A85C-8143-49FF-9F50-F91BFF871AC9}" presName="Name9" presStyleLbl="parChTrans1D2" presStyleIdx="5" presStyleCnt="7"/>
      <dgm:spPr/>
    </dgm:pt>
    <dgm:pt modelId="{8B2954F2-1D86-4163-85D9-6FC27EEA6065}" type="pres">
      <dgm:prSet presAssocID="{DA38A85C-8143-49FF-9F50-F91BFF871AC9}" presName="connTx" presStyleLbl="parChTrans1D2" presStyleIdx="5" presStyleCnt="7"/>
      <dgm:spPr/>
    </dgm:pt>
    <dgm:pt modelId="{535F21C6-D691-40AA-9C99-49736B991828}" type="pres">
      <dgm:prSet presAssocID="{0A6710BE-44D3-485C-AB6B-A8093B8363BC}" presName="node" presStyleLbl="node1" presStyleIdx="5" presStyleCnt="7" custScaleX="108293" custScaleY="99958">
        <dgm:presLayoutVars>
          <dgm:bulletEnabled val="1"/>
        </dgm:presLayoutVars>
      </dgm:prSet>
      <dgm:spPr/>
    </dgm:pt>
    <dgm:pt modelId="{FDF1BEFC-B7DF-422C-9AD9-62911E8D08DD}" type="pres">
      <dgm:prSet presAssocID="{7C8FAE69-3F5C-43E0-B7C7-73D60A7DF831}" presName="Name9" presStyleLbl="parChTrans1D2" presStyleIdx="6" presStyleCnt="7"/>
      <dgm:spPr/>
    </dgm:pt>
    <dgm:pt modelId="{9CA35E98-77A4-4E97-9995-07F95FF92807}" type="pres">
      <dgm:prSet presAssocID="{7C8FAE69-3F5C-43E0-B7C7-73D60A7DF831}" presName="connTx" presStyleLbl="parChTrans1D2" presStyleIdx="6" presStyleCnt="7"/>
      <dgm:spPr/>
    </dgm:pt>
    <dgm:pt modelId="{3AE2D4DF-2A0F-4921-BEB5-D9A2D06377AB}" type="pres">
      <dgm:prSet presAssocID="{A6A5E61D-7A41-4471-B9A7-1E6F5502B3B7}" presName="node" presStyleLbl="node1" presStyleIdx="6" presStyleCnt="7" custScaleX="115541" custScaleY="103881">
        <dgm:presLayoutVars>
          <dgm:bulletEnabled val="1"/>
        </dgm:presLayoutVars>
      </dgm:prSet>
      <dgm:spPr/>
    </dgm:pt>
  </dgm:ptLst>
  <dgm:cxnLst>
    <dgm:cxn modelId="{250F6617-8E23-4696-A183-6BF880C0CB60}" type="presOf" srcId="{7C8FAE69-3F5C-43E0-B7C7-73D60A7DF831}" destId="{9CA35E98-77A4-4E97-9995-07F95FF92807}" srcOrd="1" destOrd="0" presId="urn:microsoft.com/office/officeart/2005/8/layout/radial1"/>
    <dgm:cxn modelId="{D7F6C51A-5876-48C1-BF57-578096546110}" type="presOf" srcId="{2BFD486D-173E-40D5-AE1B-729FF8D11BAA}" destId="{95E233EE-C5B5-4E69-8B9E-A6B44EE8EDB0}" srcOrd="0" destOrd="0" presId="urn:microsoft.com/office/officeart/2005/8/layout/radial1"/>
    <dgm:cxn modelId="{82C6C622-5FCE-4CCD-B293-CC15FB6464F7}" srcId="{F58F4622-7ABF-442C-B515-A3C160041330}" destId="{D736D3B5-ACAF-43A0-A63E-F473BDF08EB7}" srcOrd="0" destOrd="0" parTransId="{361BE8E5-00A6-49C9-AF80-EABE08146D42}" sibTransId="{D37F7A57-C2BB-46B7-9FF6-7CFC10759D49}"/>
    <dgm:cxn modelId="{47E4C637-3492-48A8-A402-51BDC4445D17}" type="presOf" srcId="{D736D3B5-ACAF-43A0-A63E-F473BDF08EB7}" destId="{7F183612-DB94-49CD-984B-4648213986C1}" srcOrd="0" destOrd="0" presId="urn:microsoft.com/office/officeart/2005/8/layout/radial1"/>
    <dgm:cxn modelId="{83C7B13A-2287-4438-B1DB-D9B40B7ADE2E}" srcId="{D736D3B5-ACAF-43A0-A63E-F473BDF08EB7}" destId="{2BFD486D-173E-40D5-AE1B-729FF8D11BAA}" srcOrd="1" destOrd="0" parTransId="{A07DB091-E0E0-4183-B93C-C023C463E478}" sibTransId="{F51781A5-C548-4D31-9688-B2844B6F9A73}"/>
    <dgm:cxn modelId="{D317CB3D-1107-4108-97F7-A301C0D1CBE0}" type="presOf" srcId="{A6A5E61D-7A41-4471-B9A7-1E6F5502B3B7}" destId="{3AE2D4DF-2A0F-4921-BEB5-D9A2D06377AB}" srcOrd="0" destOrd="0" presId="urn:microsoft.com/office/officeart/2005/8/layout/radial1"/>
    <dgm:cxn modelId="{B95C863F-3EF9-4211-BAD1-44DEF7277138}" srcId="{D736D3B5-ACAF-43A0-A63E-F473BDF08EB7}" destId="{C731CE05-4E4B-4E55-9D91-B5F3907F39F4}" srcOrd="2" destOrd="0" parTransId="{145DE15C-0CFA-4FB8-8EC5-3D7D30E9EF5E}" sibTransId="{419B4E25-24BF-4E47-8683-CB81478D2482}"/>
    <dgm:cxn modelId="{3CB5BA5C-9F8D-45F4-8213-C3981C67E71D}" type="presOf" srcId="{760B6C4A-211F-4D3C-A230-DBC4368DB08B}" destId="{E7DEC4C2-B566-4C5A-9C1B-27F66EB9E469}" srcOrd="1" destOrd="0" presId="urn:microsoft.com/office/officeart/2005/8/layout/radial1"/>
    <dgm:cxn modelId="{DE869962-2391-45B6-9944-6A77C1C89DF9}" type="presOf" srcId="{DA38A85C-8143-49FF-9F50-F91BFF871AC9}" destId="{6E64AFF2-22ED-4B8A-B3B8-15C471E1991B}" srcOrd="0" destOrd="0" presId="urn:microsoft.com/office/officeart/2005/8/layout/radial1"/>
    <dgm:cxn modelId="{C788134F-710A-43BD-A095-0728D25CD8D5}" srcId="{D736D3B5-ACAF-43A0-A63E-F473BDF08EB7}" destId="{58968438-76C6-4ED7-A13C-555E8993E831}" srcOrd="4" destOrd="0" parTransId="{4AF02588-031D-47F3-9E3E-AA1FBC112761}" sibTransId="{2DBEC271-71F3-4C6C-ACEC-31D8D2A7DB96}"/>
    <dgm:cxn modelId="{9836D56F-D7D8-4100-A29B-FAFC38710F71}" type="presOf" srcId="{C731CE05-4E4B-4E55-9D91-B5F3907F39F4}" destId="{EE4FD2D4-3350-47DE-A381-64EB45529390}" srcOrd="0" destOrd="0" presId="urn:microsoft.com/office/officeart/2005/8/layout/radial1"/>
    <dgm:cxn modelId="{361B0957-5953-49B7-83D2-582257A14907}" srcId="{D736D3B5-ACAF-43A0-A63E-F473BDF08EB7}" destId="{31DC813B-6446-43B0-B216-E4655E01EB14}" srcOrd="3" destOrd="0" parTransId="{7D660578-7D56-4304-AFEF-13CB6E5FF4D0}" sibTransId="{E0E631AE-7795-49EB-ADD3-8F4C0FC27A12}"/>
    <dgm:cxn modelId="{A9DBD458-2DFB-4174-9773-EBCAADEBD9C7}" type="presOf" srcId="{7C8FAE69-3F5C-43E0-B7C7-73D60A7DF831}" destId="{FDF1BEFC-B7DF-422C-9AD9-62911E8D08DD}" srcOrd="0" destOrd="0" presId="urn:microsoft.com/office/officeart/2005/8/layout/radial1"/>
    <dgm:cxn modelId="{7937945A-0114-42E3-AD31-B1DD86D9F0B1}" type="presOf" srcId="{DA38A85C-8143-49FF-9F50-F91BFF871AC9}" destId="{8B2954F2-1D86-4163-85D9-6FC27EEA6065}" srcOrd="1" destOrd="0" presId="urn:microsoft.com/office/officeart/2005/8/layout/radial1"/>
    <dgm:cxn modelId="{62F4BA7D-46E5-4A13-8F8C-B50A93106E48}" type="presOf" srcId="{58968438-76C6-4ED7-A13C-555E8993E831}" destId="{9F2F3638-0B05-47A1-B4B6-7A23278A5C3B}" srcOrd="0" destOrd="0" presId="urn:microsoft.com/office/officeart/2005/8/layout/radial1"/>
    <dgm:cxn modelId="{C7381A85-B5E3-496A-AE26-0F8FA1DC1BAC}" type="presOf" srcId="{31DC813B-6446-43B0-B216-E4655E01EB14}" destId="{E938F610-5D43-400F-95DE-0750520A2A18}" srcOrd="0" destOrd="0" presId="urn:microsoft.com/office/officeart/2005/8/layout/radial1"/>
    <dgm:cxn modelId="{D3850287-1C39-468A-BD84-75AB88A74534}" srcId="{D736D3B5-ACAF-43A0-A63E-F473BDF08EB7}" destId="{9E9F139F-D349-4B1F-B7C4-198580D67CE4}" srcOrd="0" destOrd="0" parTransId="{760B6C4A-211F-4D3C-A230-DBC4368DB08B}" sibTransId="{9CFC3D37-4CF6-4EA7-BC76-646516CE6E79}"/>
    <dgm:cxn modelId="{160E2889-7F2C-4E3F-B93C-FAE193D09CC2}" type="presOf" srcId="{4AF02588-031D-47F3-9E3E-AA1FBC112761}" destId="{E122973A-D3B7-499A-9B29-E24E1B05B7B3}" srcOrd="0" destOrd="0" presId="urn:microsoft.com/office/officeart/2005/8/layout/radial1"/>
    <dgm:cxn modelId="{F07D8B95-594D-41EF-80C2-FC73469C20B8}" type="presOf" srcId="{0A6710BE-44D3-485C-AB6B-A8093B8363BC}" destId="{535F21C6-D691-40AA-9C99-49736B991828}" srcOrd="0" destOrd="0" presId="urn:microsoft.com/office/officeart/2005/8/layout/radial1"/>
    <dgm:cxn modelId="{19D9989A-A147-41ED-828B-AF8EC34E751B}" type="presOf" srcId="{7D660578-7D56-4304-AFEF-13CB6E5FF4D0}" destId="{257D72B3-F479-4D16-8F1E-C1DFA49794F6}" srcOrd="0" destOrd="0" presId="urn:microsoft.com/office/officeart/2005/8/layout/radial1"/>
    <dgm:cxn modelId="{CA8C59B0-B40B-49B8-BE11-82473352CC49}" type="presOf" srcId="{9E9F139F-D349-4B1F-B7C4-198580D67CE4}" destId="{F254DA51-9FE5-4DDC-9DDF-1BE6C3FBA824}" srcOrd="0" destOrd="0" presId="urn:microsoft.com/office/officeart/2005/8/layout/radial1"/>
    <dgm:cxn modelId="{157139B6-EEB6-482F-816B-1718FED11AB9}" type="presOf" srcId="{145DE15C-0CFA-4FB8-8EC5-3D7D30E9EF5E}" destId="{EE6FA439-38A3-43CD-B129-65485A253612}" srcOrd="0" destOrd="0" presId="urn:microsoft.com/office/officeart/2005/8/layout/radial1"/>
    <dgm:cxn modelId="{12DD0AB8-74EF-4C90-9215-4273DF9B8D44}" type="presOf" srcId="{760B6C4A-211F-4D3C-A230-DBC4368DB08B}" destId="{2A140394-BECA-47C0-AD22-1695A782756C}" srcOrd="0" destOrd="0" presId="urn:microsoft.com/office/officeart/2005/8/layout/radial1"/>
    <dgm:cxn modelId="{4F41E8BA-3E93-4676-8738-7314A4F4788A}" type="presOf" srcId="{7D660578-7D56-4304-AFEF-13CB6E5FF4D0}" destId="{5D625C79-10B3-49F1-BF35-FE1F69A08C72}" srcOrd="1" destOrd="0" presId="urn:microsoft.com/office/officeart/2005/8/layout/radial1"/>
    <dgm:cxn modelId="{466F28BB-FDA4-4F45-8CC4-47C1F371A282}" type="presOf" srcId="{A07DB091-E0E0-4183-B93C-C023C463E478}" destId="{98ED6C7D-76A2-4BCD-BBA9-2CDAE45009D3}" srcOrd="0" destOrd="0" presId="urn:microsoft.com/office/officeart/2005/8/layout/radial1"/>
    <dgm:cxn modelId="{FF7E8CBB-22BC-4390-B06F-A9DD2F567A75}" type="presOf" srcId="{F58F4622-7ABF-442C-B515-A3C160041330}" destId="{69B802E6-9B41-4EB9-AE71-55894207FFB9}" srcOrd="0" destOrd="0" presId="urn:microsoft.com/office/officeart/2005/8/layout/radial1"/>
    <dgm:cxn modelId="{26C989BC-A890-4978-B2A6-3D812DA28D2D}" type="presOf" srcId="{145DE15C-0CFA-4FB8-8EC5-3D7D30E9EF5E}" destId="{794BBD78-66D8-4CE3-B61F-FB4A44D469B0}" srcOrd="1" destOrd="0" presId="urn:microsoft.com/office/officeart/2005/8/layout/radial1"/>
    <dgm:cxn modelId="{C7D264D3-6EE8-450C-9F02-1FDE052A5F6D}" type="presOf" srcId="{4AF02588-031D-47F3-9E3E-AA1FBC112761}" destId="{9613E016-F253-4627-A880-4640BADE7551}" srcOrd="1" destOrd="0" presId="urn:microsoft.com/office/officeart/2005/8/layout/radial1"/>
    <dgm:cxn modelId="{232C91D7-265B-4A12-A1D3-97DD3E5FB504}" srcId="{D736D3B5-ACAF-43A0-A63E-F473BDF08EB7}" destId="{A6A5E61D-7A41-4471-B9A7-1E6F5502B3B7}" srcOrd="6" destOrd="0" parTransId="{7C8FAE69-3F5C-43E0-B7C7-73D60A7DF831}" sibTransId="{E72A71D2-2697-4422-AE9C-DDFB05BA26D0}"/>
    <dgm:cxn modelId="{561996EB-4ED8-46BB-9472-D4D87503120E}" type="presOf" srcId="{A07DB091-E0E0-4183-B93C-C023C463E478}" destId="{892C82DA-D587-47B0-B283-5B59E59A54BC}" srcOrd="1" destOrd="0" presId="urn:microsoft.com/office/officeart/2005/8/layout/radial1"/>
    <dgm:cxn modelId="{EA5A8DF7-75E2-4E78-9FE5-C9884EA9EDE8}" srcId="{D736D3B5-ACAF-43A0-A63E-F473BDF08EB7}" destId="{0A6710BE-44D3-485C-AB6B-A8093B8363BC}" srcOrd="5" destOrd="0" parTransId="{DA38A85C-8143-49FF-9F50-F91BFF871AC9}" sibTransId="{16BFE8F2-419F-4B67-9575-575F4E5A1734}"/>
    <dgm:cxn modelId="{376E8A17-7D02-462E-BA25-57976AF1E029}" type="presParOf" srcId="{69B802E6-9B41-4EB9-AE71-55894207FFB9}" destId="{7F183612-DB94-49CD-984B-4648213986C1}" srcOrd="0" destOrd="0" presId="urn:microsoft.com/office/officeart/2005/8/layout/radial1"/>
    <dgm:cxn modelId="{DF180C8B-89DA-414D-A3E8-CEB08F4866DD}" type="presParOf" srcId="{69B802E6-9B41-4EB9-AE71-55894207FFB9}" destId="{2A140394-BECA-47C0-AD22-1695A782756C}" srcOrd="1" destOrd="0" presId="urn:microsoft.com/office/officeart/2005/8/layout/radial1"/>
    <dgm:cxn modelId="{5C233EB8-CF8E-48E1-9D88-A37EC5532337}" type="presParOf" srcId="{2A140394-BECA-47C0-AD22-1695A782756C}" destId="{E7DEC4C2-B566-4C5A-9C1B-27F66EB9E469}" srcOrd="0" destOrd="0" presId="urn:microsoft.com/office/officeart/2005/8/layout/radial1"/>
    <dgm:cxn modelId="{871832EF-D880-410A-9DAA-9AA462F9076A}" type="presParOf" srcId="{69B802E6-9B41-4EB9-AE71-55894207FFB9}" destId="{F254DA51-9FE5-4DDC-9DDF-1BE6C3FBA824}" srcOrd="2" destOrd="0" presId="urn:microsoft.com/office/officeart/2005/8/layout/radial1"/>
    <dgm:cxn modelId="{B0FF095E-6045-4983-A959-DE569C7FE40F}" type="presParOf" srcId="{69B802E6-9B41-4EB9-AE71-55894207FFB9}" destId="{98ED6C7D-76A2-4BCD-BBA9-2CDAE45009D3}" srcOrd="3" destOrd="0" presId="urn:microsoft.com/office/officeart/2005/8/layout/radial1"/>
    <dgm:cxn modelId="{1B61FE88-44EB-42D0-B056-708F50AC4BDB}" type="presParOf" srcId="{98ED6C7D-76A2-4BCD-BBA9-2CDAE45009D3}" destId="{892C82DA-D587-47B0-B283-5B59E59A54BC}" srcOrd="0" destOrd="0" presId="urn:microsoft.com/office/officeart/2005/8/layout/radial1"/>
    <dgm:cxn modelId="{A899762F-8012-4B2C-9B6F-04F3E5539074}" type="presParOf" srcId="{69B802E6-9B41-4EB9-AE71-55894207FFB9}" destId="{95E233EE-C5B5-4E69-8B9E-A6B44EE8EDB0}" srcOrd="4" destOrd="0" presId="urn:microsoft.com/office/officeart/2005/8/layout/radial1"/>
    <dgm:cxn modelId="{1DD3A3FA-001E-4382-8E27-D22367A983A6}" type="presParOf" srcId="{69B802E6-9B41-4EB9-AE71-55894207FFB9}" destId="{EE6FA439-38A3-43CD-B129-65485A253612}" srcOrd="5" destOrd="0" presId="urn:microsoft.com/office/officeart/2005/8/layout/radial1"/>
    <dgm:cxn modelId="{373D2759-C597-409D-9E06-073E47E2B2D4}" type="presParOf" srcId="{EE6FA439-38A3-43CD-B129-65485A253612}" destId="{794BBD78-66D8-4CE3-B61F-FB4A44D469B0}" srcOrd="0" destOrd="0" presId="urn:microsoft.com/office/officeart/2005/8/layout/radial1"/>
    <dgm:cxn modelId="{AACAC0B1-940E-4DBC-BC4A-985B861B3E0D}" type="presParOf" srcId="{69B802E6-9B41-4EB9-AE71-55894207FFB9}" destId="{EE4FD2D4-3350-47DE-A381-64EB45529390}" srcOrd="6" destOrd="0" presId="urn:microsoft.com/office/officeart/2005/8/layout/radial1"/>
    <dgm:cxn modelId="{1F57A37F-84BF-404A-812B-EF2D7970F52A}" type="presParOf" srcId="{69B802E6-9B41-4EB9-AE71-55894207FFB9}" destId="{257D72B3-F479-4D16-8F1E-C1DFA49794F6}" srcOrd="7" destOrd="0" presId="urn:microsoft.com/office/officeart/2005/8/layout/radial1"/>
    <dgm:cxn modelId="{B3A21940-5CA1-414F-8FE0-DA91C38A2A3A}" type="presParOf" srcId="{257D72B3-F479-4D16-8F1E-C1DFA49794F6}" destId="{5D625C79-10B3-49F1-BF35-FE1F69A08C72}" srcOrd="0" destOrd="0" presId="urn:microsoft.com/office/officeart/2005/8/layout/radial1"/>
    <dgm:cxn modelId="{77AAA383-4139-485F-872F-01893CEC419F}" type="presParOf" srcId="{69B802E6-9B41-4EB9-AE71-55894207FFB9}" destId="{E938F610-5D43-400F-95DE-0750520A2A18}" srcOrd="8" destOrd="0" presId="urn:microsoft.com/office/officeart/2005/8/layout/radial1"/>
    <dgm:cxn modelId="{B7F95311-79C0-43EB-81AB-3B401511F50F}" type="presParOf" srcId="{69B802E6-9B41-4EB9-AE71-55894207FFB9}" destId="{E122973A-D3B7-499A-9B29-E24E1B05B7B3}" srcOrd="9" destOrd="0" presId="urn:microsoft.com/office/officeart/2005/8/layout/radial1"/>
    <dgm:cxn modelId="{43B3E237-7E3C-454F-A734-CE5627B228B5}" type="presParOf" srcId="{E122973A-D3B7-499A-9B29-E24E1B05B7B3}" destId="{9613E016-F253-4627-A880-4640BADE7551}" srcOrd="0" destOrd="0" presId="urn:microsoft.com/office/officeart/2005/8/layout/radial1"/>
    <dgm:cxn modelId="{120444D1-CCDA-4E8E-AB46-277AD17EBCA9}" type="presParOf" srcId="{69B802E6-9B41-4EB9-AE71-55894207FFB9}" destId="{9F2F3638-0B05-47A1-B4B6-7A23278A5C3B}" srcOrd="10" destOrd="0" presId="urn:microsoft.com/office/officeart/2005/8/layout/radial1"/>
    <dgm:cxn modelId="{07513270-2A99-46B5-A518-D2A2BB9BB57C}" type="presParOf" srcId="{69B802E6-9B41-4EB9-AE71-55894207FFB9}" destId="{6E64AFF2-22ED-4B8A-B3B8-15C471E1991B}" srcOrd="11" destOrd="0" presId="urn:microsoft.com/office/officeart/2005/8/layout/radial1"/>
    <dgm:cxn modelId="{FFF98329-6CC6-447A-999F-B6FFA191AED9}" type="presParOf" srcId="{6E64AFF2-22ED-4B8A-B3B8-15C471E1991B}" destId="{8B2954F2-1D86-4163-85D9-6FC27EEA6065}" srcOrd="0" destOrd="0" presId="urn:microsoft.com/office/officeart/2005/8/layout/radial1"/>
    <dgm:cxn modelId="{D765ED52-24CD-4AA9-B79F-92BBA07FB424}" type="presParOf" srcId="{69B802E6-9B41-4EB9-AE71-55894207FFB9}" destId="{535F21C6-D691-40AA-9C99-49736B991828}" srcOrd="12" destOrd="0" presId="urn:microsoft.com/office/officeart/2005/8/layout/radial1"/>
    <dgm:cxn modelId="{99310D4C-9FCA-4981-9E9F-0D72E9878E10}" type="presParOf" srcId="{69B802E6-9B41-4EB9-AE71-55894207FFB9}" destId="{FDF1BEFC-B7DF-422C-9AD9-62911E8D08DD}" srcOrd="13" destOrd="0" presId="urn:microsoft.com/office/officeart/2005/8/layout/radial1"/>
    <dgm:cxn modelId="{807EBA45-8071-445B-B47F-CDA3C8109A5F}" type="presParOf" srcId="{FDF1BEFC-B7DF-422C-9AD9-62911E8D08DD}" destId="{9CA35E98-77A4-4E97-9995-07F95FF92807}" srcOrd="0" destOrd="0" presId="urn:microsoft.com/office/officeart/2005/8/layout/radial1"/>
    <dgm:cxn modelId="{31EFBD00-BD83-4D12-B7A7-664F5E22554A}" type="presParOf" srcId="{69B802E6-9B41-4EB9-AE71-55894207FFB9}" destId="{3AE2D4DF-2A0F-4921-BEB5-D9A2D06377AB}" srcOrd="14" destOrd="0" presId="urn:microsoft.com/office/officeart/2005/8/layout/radial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18D0671-E3C0-42CB-9515-9D73BA5105CD}" type="doc">
      <dgm:prSet loTypeId="urn:microsoft.com/office/officeart/2005/8/layout/process2" loCatId="process" qsTypeId="urn:microsoft.com/office/officeart/2005/8/quickstyle/simple1" qsCatId="simple" csTypeId="urn:microsoft.com/office/officeart/2005/8/colors/accent2_2" csCatId="accent2" phldr="1"/>
      <dgm:spPr/>
    </dgm:pt>
    <dgm:pt modelId="{8B457C07-8912-4B5A-B905-F42907FEC547}">
      <dgm:prSet phldrT="[Text]" custT="1"/>
      <dgm:spPr>
        <a:solidFill>
          <a:schemeClr val="accent2">
            <a:lumMod val="75000"/>
          </a:schemeClr>
        </a:solidFill>
      </dgm:spPr>
      <dgm:t>
        <a:bodyPr/>
        <a:lstStyle/>
        <a:p>
          <a:r>
            <a:rPr lang="en-US" sz="1200" b="1">
              <a:latin typeface="Arial" pitchFamily="34" charset="0"/>
              <a:cs typeface="Arial" pitchFamily="34" charset="0"/>
            </a:rPr>
            <a:t>PROCESS COMPLAINT</a:t>
          </a:r>
        </a:p>
        <a:p>
          <a:r>
            <a:rPr lang="en-AU" sz="1100" b="0">
              <a:latin typeface="Arial" pitchFamily="34" charset="0"/>
              <a:cs typeface="Arial" pitchFamily="34" charset="0"/>
            </a:rPr>
            <a:t>The validity of a complaint should not be determined by the complainant displaying unreasonable conduct. </a:t>
          </a:r>
        </a:p>
        <a:p>
          <a:r>
            <a:rPr lang="en-AU" sz="1100" b="0">
              <a:latin typeface="Arial" pitchFamily="34" charset="0"/>
              <a:cs typeface="Arial" pitchFamily="34" charset="0"/>
            </a:rPr>
            <a:t>Health Service Providers should employ their best effort to resolve the complaint in accordance with the Complaints Management policy.</a:t>
          </a:r>
        </a:p>
        <a:p>
          <a:r>
            <a:rPr lang="en-AU" sz="1100" b="0">
              <a:latin typeface="Arial" pitchFamily="34" charset="0"/>
              <a:cs typeface="Arial" pitchFamily="34" charset="0"/>
            </a:rPr>
            <a:t>Complainants should be advised of their right to lodge a further complaint about the initial complaint management process.</a:t>
          </a:r>
          <a:endParaRPr lang="en-US" sz="1100" b="0">
            <a:latin typeface="Arial" pitchFamily="34" charset="0"/>
            <a:cs typeface="Arial" pitchFamily="34" charset="0"/>
          </a:endParaRPr>
        </a:p>
      </dgm:t>
    </dgm:pt>
    <dgm:pt modelId="{A7139E47-9D2B-4D97-AC7C-187486EE8EE2}" type="parTrans" cxnId="{02695890-1046-4416-A58D-FAA3141C471B}">
      <dgm:prSet/>
      <dgm:spPr/>
      <dgm:t>
        <a:bodyPr/>
        <a:lstStyle/>
        <a:p>
          <a:endParaRPr lang="en-US" sz="900">
            <a:latin typeface="Arial" pitchFamily="34" charset="0"/>
            <a:cs typeface="Arial" pitchFamily="34" charset="0"/>
          </a:endParaRPr>
        </a:p>
      </dgm:t>
    </dgm:pt>
    <dgm:pt modelId="{C2B3A4EE-AF33-4D53-BD8A-6805B60E258A}" type="sibTrans" cxnId="{02695890-1046-4416-A58D-FAA3141C471B}">
      <dgm:prSet custT="1"/>
      <dgm:spPr/>
      <dgm:t>
        <a:bodyPr/>
        <a:lstStyle/>
        <a:p>
          <a:endParaRPr lang="en-US" sz="900">
            <a:latin typeface="Arial" pitchFamily="34" charset="0"/>
            <a:cs typeface="Arial" pitchFamily="34" charset="0"/>
          </a:endParaRPr>
        </a:p>
      </dgm:t>
    </dgm:pt>
    <dgm:pt modelId="{95A57DF7-B225-4ECB-997C-7C08244FDA01}">
      <dgm:prSet phldrT="[Text]" custT="1"/>
      <dgm:spPr>
        <a:solidFill>
          <a:schemeClr val="accent2">
            <a:lumMod val="75000"/>
          </a:schemeClr>
        </a:solidFill>
      </dgm:spPr>
      <dgm:t>
        <a:bodyPr/>
        <a:lstStyle/>
        <a:p>
          <a:r>
            <a:rPr lang="en-US" sz="1200" b="1">
              <a:latin typeface="Arial" pitchFamily="34" charset="0"/>
              <a:cs typeface="Arial" pitchFamily="34" charset="0"/>
            </a:rPr>
            <a:t>REFER TO EXTERNAL AGENCY</a:t>
          </a:r>
        </a:p>
        <a:p>
          <a:r>
            <a:rPr lang="en-US" sz="1100" b="0">
              <a:latin typeface="Arial" pitchFamily="34" charset="0"/>
              <a:cs typeface="Arial" pitchFamily="34" charset="0"/>
            </a:rPr>
            <a:t>Complainants should be referred to an appropriate external agency (such as the Health and Disability Services Complaints Office).</a:t>
          </a:r>
        </a:p>
      </dgm:t>
    </dgm:pt>
    <dgm:pt modelId="{31CFABD5-9EA6-4351-9E03-FBF3A16D46AC}" type="parTrans" cxnId="{403C70D9-6131-4DF4-B00E-C74CA2A354C5}">
      <dgm:prSet/>
      <dgm:spPr/>
      <dgm:t>
        <a:bodyPr/>
        <a:lstStyle/>
        <a:p>
          <a:endParaRPr lang="en-US" sz="900">
            <a:latin typeface="Arial" pitchFamily="34" charset="0"/>
            <a:cs typeface="Arial" pitchFamily="34" charset="0"/>
          </a:endParaRPr>
        </a:p>
      </dgm:t>
    </dgm:pt>
    <dgm:pt modelId="{8EF141BF-D776-4F5C-9826-E7ED1CAF432F}" type="sibTrans" cxnId="{403C70D9-6131-4DF4-B00E-C74CA2A354C5}">
      <dgm:prSet custT="1"/>
      <dgm:spPr/>
      <dgm:t>
        <a:bodyPr/>
        <a:lstStyle/>
        <a:p>
          <a:endParaRPr lang="en-US" sz="900">
            <a:latin typeface="Arial" pitchFamily="34" charset="0"/>
            <a:cs typeface="Arial" pitchFamily="34" charset="0"/>
          </a:endParaRPr>
        </a:p>
      </dgm:t>
    </dgm:pt>
    <dgm:pt modelId="{5564A33A-E56E-496A-8D2D-95231368F801}">
      <dgm:prSet phldrT="[Text]" custT="1"/>
      <dgm:spPr>
        <a:solidFill>
          <a:schemeClr val="accent2">
            <a:lumMod val="75000"/>
          </a:schemeClr>
        </a:solidFill>
      </dgm:spPr>
      <dgm:t>
        <a:bodyPr/>
        <a:lstStyle/>
        <a:p>
          <a:r>
            <a:rPr lang="en-US" sz="1200" b="1">
              <a:latin typeface="Arial" pitchFamily="34" charset="0"/>
              <a:cs typeface="Arial" pitchFamily="34" charset="0"/>
            </a:rPr>
            <a:t>RESTRICT ACCESS</a:t>
          </a:r>
        </a:p>
        <a:p>
          <a:r>
            <a:rPr lang="en-US" sz="1100" b="0">
              <a:latin typeface="Arial" pitchFamily="34" charset="0"/>
              <a:cs typeface="Arial" pitchFamily="34" charset="0"/>
            </a:rPr>
            <a:t>Escalate matter to relevant senior management staff member(s) as a risk management strategy.</a:t>
          </a:r>
        </a:p>
        <a:p>
          <a:r>
            <a:rPr lang="en-US" sz="1100" b="0">
              <a:latin typeface="Arial" pitchFamily="34" charset="0"/>
              <a:cs typeface="Arial" pitchFamily="34" charset="0"/>
            </a:rPr>
            <a:t>Verbal conversations can be terminated at the discretion of staff after warning the complainant of that intention.</a:t>
          </a:r>
        </a:p>
        <a:p>
          <a:r>
            <a:rPr lang="en-US" sz="1100" b="0">
              <a:latin typeface="Arial" pitchFamily="34" charset="0"/>
              <a:cs typeface="Arial" pitchFamily="34" charset="0"/>
            </a:rPr>
            <a:t>Limit all future dealings to written correspondence.</a:t>
          </a:r>
        </a:p>
        <a:p>
          <a:r>
            <a:rPr lang="en-US" sz="1100" b="0">
              <a:latin typeface="Arial" pitchFamily="34" charset="0"/>
              <a:cs typeface="Arial" pitchFamily="34" charset="0"/>
            </a:rPr>
            <a:t>Advise the complainant that the Health Service Provider will only respond to future correspondence that details new information that is significant and warrants further investigation or action. </a:t>
          </a:r>
        </a:p>
      </dgm:t>
    </dgm:pt>
    <dgm:pt modelId="{99B1F99C-51DC-491F-AD7C-357870B795E9}" type="parTrans" cxnId="{74A1E57F-55E1-43A4-8C48-3E92E5DC954A}">
      <dgm:prSet/>
      <dgm:spPr/>
      <dgm:t>
        <a:bodyPr/>
        <a:lstStyle/>
        <a:p>
          <a:endParaRPr lang="en-US" sz="900">
            <a:latin typeface="Arial" pitchFamily="34" charset="0"/>
            <a:cs typeface="Arial" pitchFamily="34" charset="0"/>
          </a:endParaRPr>
        </a:p>
      </dgm:t>
    </dgm:pt>
    <dgm:pt modelId="{81B6CD4D-1181-4222-9276-CA36F51543B8}" type="sibTrans" cxnId="{74A1E57F-55E1-43A4-8C48-3E92E5DC954A}">
      <dgm:prSet/>
      <dgm:spPr/>
      <dgm:t>
        <a:bodyPr/>
        <a:lstStyle/>
        <a:p>
          <a:endParaRPr lang="en-US" sz="900">
            <a:latin typeface="Arial" pitchFamily="34" charset="0"/>
            <a:cs typeface="Arial" pitchFamily="34" charset="0"/>
          </a:endParaRPr>
        </a:p>
      </dgm:t>
    </dgm:pt>
    <dgm:pt modelId="{51FD4496-36F0-4D24-B1DA-1EF33C43E1F4}" type="pres">
      <dgm:prSet presAssocID="{D18D0671-E3C0-42CB-9515-9D73BA5105CD}" presName="linearFlow" presStyleCnt="0">
        <dgm:presLayoutVars>
          <dgm:resizeHandles val="exact"/>
        </dgm:presLayoutVars>
      </dgm:prSet>
      <dgm:spPr/>
    </dgm:pt>
    <dgm:pt modelId="{A6FDA89F-18F1-4210-84A0-3C3E2B4C2568}" type="pres">
      <dgm:prSet presAssocID="{8B457C07-8912-4B5A-B905-F42907FEC547}" presName="node" presStyleLbl="node1" presStyleIdx="0" presStyleCnt="3" custScaleX="370851" custScaleY="150856">
        <dgm:presLayoutVars>
          <dgm:bulletEnabled val="1"/>
        </dgm:presLayoutVars>
      </dgm:prSet>
      <dgm:spPr/>
    </dgm:pt>
    <dgm:pt modelId="{56896FB3-E8AB-4189-93EA-5D3BD711863E}" type="pres">
      <dgm:prSet presAssocID="{C2B3A4EE-AF33-4D53-BD8A-6805B60E258A}" presName="sibTrans" presStyleLbl="sibTrans2D1" presStyleIdx="0" presStyleCnt="2" custAng="0"/>
      <dgm:spPr/>
    </dgm:pt>
    <dgm:pt modelId="{1C16D440-209B-4278-877E-9D271BB9CBC6}" type="pres">
      <dgm:prSet presAssocID="{C2B3A4EE-AF33-4D53-BD8A-6805B60E258A}" presName="connectorText" presStyleLbl="sibTrans2D1" presStyleIdx="0" presStyleCnt="2"/>
      <dgm:spPr/>
    </dgm:pt>
    <dgm:pt modelId="{06CA0E5D-7E72-44F5-93CA-EE1809CEF943}" type="pres">
      <dgm:prSet presAssocID="{95A57DF7-B225-4ECB-997C-7C08244FDA01}" presName="node" presStyleLbl="node1" presStyleIdx="1" presStyleCnt="3" custScaleX="370851" custScaleY="83795">
        <dgm:presLayoutVars>
          <dgm:bulletEnabled val="1"/>
        </dgm:presLayoutVars>
      </dgm:prSet>
      <dgm:spPr/>
    </dgm:pt>
    <dgm:pt modelId="{EC57B0C5-5601-4721-B28D-625F7239EB01}" type="pres">
      <dgm:prSet presAssocID="{8EF141BF-D776-4F5C-9826-E7ED1CAF432F}" presName="sibTrans" presStyleLbl="sibTrans2D1" presStyleIdx="1" presStyleCnt="2" custAng="0"/>
      <dgm:spPr/>
    </dgm:pt>
    <dgm:pt modelId="{710A7DA6-4DB0-4CAB-8712-BABAD2C878CC}" type="pres">
      <dgm:prSet presAssocID="{8EF141BF-D776-4F5C-9826-E7ED1CAF432F}" presName="connectorText" presStyleLbl="sibTrans2D1" presStyleIdx="1" presStyleCnt="2"/>
      <dgm:spPr/>
    </dgm:pt>
    <dgm:pt modelId="{307EF2B6-AC85-4D60-B8C8-EC6C55A8C9CD}" type="pres">
      <dgm:prSet presAssocID="{5564A33A-E56E-496A-8D2D-95231368F801}" presName="node" presStyleLbl="node1" presStyleIdx="2" presStyleCnt="3" custScaleX="370851" custScaleY="185747">
        <dgm:presLayoutVars>
          <dgm:bulletEnabled val="1"/>
        </dgm:presLayoutVars>
      </dgm:prSet>
      <dgm:spPr/>
    </dgm:pt>
  </dgm:ptLst>
  <dgm:cxnLst>
    <dgm:cxn modelId="{B7493026-27E3-49CB-B002-3DA29CB272B6}" type="presOf" srcId="{D18D0671-E3C0-42CB-9515-9D73BA5105CD}" destId="{51FD4496-36F0-4D24-B1DA-1EF33C43E1F4}" srcOrd="0" destOrd="0" presId="urn:microsoft.com/office/officeart/2005/8/layout/process2"/>
    <dgm:cxn modelId="{BCFCCF42-9865-4A12-AA7E-96F336092B76}" type="presOf" srcId="{95A57DF7-B225-4ECB-997C-7C08244FDA01}" destId="{06CA0E5D-7E72-44F5-93CA-EE1809CEF943}" srcOrd="0" destOrd="0" presId="urn:microsoft.com/office/officeart/2005/8/layout/process2"/>
    <dgm:cxn modelId="{97DB556A-50B5-4308-ACCD-F67877CAE7AF}" type="presOf" srcId="{8B457C07-8912-4B5A-B905-F42907FEC547}" destId="{A6FDA89F-18F1-4210-84A0-3C3E2B4C2568}" srcOrd="0" destOrd="0" presId="urn:microsoft.com/office/officeart/2005/8/layout/process2"/>
    <dgm:cxn modelId="{74A1E57F-55E1-43A4-8C48-3E92E5DC954A}" srcId="{D18D0671-E3C0-42CB-9515-9D73BA5105CD}" destId="{5564A33A-E56E-496A-8D2D-95231368F801}" srcOrd="2" destOrd="0" parTransId="{99B1F99C-51DC-491F-AD7C-357870B795E9}" sibTransId="{81B6CD4D-1181-4222-9276-CA36F51543B8}"/>
    <dgm:cxn modelId="{02695890-1046-4416-A58D-FAA3141C471B}" srcId="{D18D0671-E3C0-42CB-9515-9D73BA5105CD}" destId="{8B457C07-8912-4B5A-B905-F42907FEC547}" srcOrd="0" destOrd="0" parTransId="{A7139E47-9D2B-4D97-AC7C-187486EE8EE2}" sibTransId="{C2B3A4EE-AF33-4D53-BD8A-6805B60E258A}"/>
    <dgm:cxn modelId="{F18B3B93-2F2C-45FF-ACA4-D902BCF01453}" type="presOf" srcId="{C2B3A4EE-AF33-4D53-BD8A-6805B60E258A}" destId="{1C16D440-209B-4278-877E-9D271BB9CBC6}" srcOrd="1" destOrd="0" presId="urn:microsoft.com/office/officeart/2005/8/layout/process2"/>
    <dgm:cxn modelId="{AF7F7694-88F1-4AC1-99ED-CDBDEF62721F}" type="presOf" srcId="{C2B3A4EE-AF33-4D53-BD8A-6805B60E258A}" destId="{56896FB3-E8AB-4189-93EA-5D3BD711863E}" srcOrd="0" destOrd="0" presId="urn:microsoft.com/office/officeart/2005/8/layout/process2"/>
    <dgm:cxn modelId="{8D074F96-2F1D-4712-93BC-F761A0A01233}" type="presOf" srcId="{5564A33A-E56E-496A-8D2D-95231368F801}" destId="{307EF2B6-AC85-4D60-B8C8-EC6C55A8C9CD}" srcOrd="0" destOrd="0" presId="urn:microsoft.com/office/officeart/2005/8/layout/process2"/>
    <dgm:cxn modelId="{3E1BC4AF-A9A3-43D5-82D7-1E9BFF5ED05D}" type="presOf" srcId="{8EF141BF-D776-4F5C-9826-E7ED1CAF432F}" destId="{EC57B0C5-5601-4721-B28D-625F7239EB01}" srcOrd="0" destOrd="0" presId="urn:microsoft.com/office/officeart/2005/8/layout/process2"/>
    <dgm:cxn modelId="{403C70D9-6131-4DF4-B00E-C74CA2A354C5}" srcId="{D18D0671-E3C0-42CB-9515-9D73BA5105CD}" destId="{95A57DF7-B225-4ECB-997C-7C08244FDA01}" srcOrd="1" destOrd="0" parTransId="{31CFABD5-9EA6-4351-9E03-FBF3A16D46AC}" sibTransId="{8EF141BF-D776-4F5C-9826-E7ED1CAF432F}"/>
    <dgm:cxn modelId="{323A36F1-521B-498C-B84C-BD88D3FDAB35}" type="presOf" srcId="{8EF141BF-D776-4F5C-9826-E7ED1CAF432F}" destId="{710A7DA6-4DB0-4CAB-8712-BABAD2C878CC}" srcOrd="1" destOrd="0" presId="urn:microsoft.com/office/officeart/2005/8/layout/process2"/>
    <dgm:cxn modelId="{3523039F-E55C-460A-89D7-6E7955F569E6}" type="presParOf" srcId="{51FD4496-36F0-4D24-B1DA-1EF33C43E1F4}" destId="{A6FDA89F-18F1-4210-84A0-3C3E2B4C2568}" srcOrd="0" destOrd="0" presId="urn:microsoft.com/office/officeart/2005/8/layout/process2"/>
    <dgm:cxn modelId="{1A663824-39CA-4C5C-9002-52C92F70B1AB}" type="presParOf" srcId="{51FD4496-36F0-4D24-B1DA-1EF33C43E1F4}" destId="{56896FB3-E8AB-4189-93EA-5D3BD711863E}" srcOrd="1" destOrd="0" presId="urn:microsoft.com/office/officeart/2005/8/layout/process2"/>
    <dgm:cxn modelId="{6AAA77A0-6CEE-45E0-9AA6-F72938FCA1AB}" type="presParOf" srcId="{56896FB3-E8AB-4189-93EA-5D3BD711863E}" destId="{1C16D440-209B-4278-877E-9D271BB9CBC6}" srcOrd="0" destOrd="0" presId="urn:microsoft.com/office/officeart/2005/8/layout/process2"/>
    <dgm:cxn modelId="{AFA93C88-9885-4CE3-B2F9-3D860C7EC94A}" type="presParOf" srcId="{51FD4496-36F0-4D24-B1DA-1EF33C43E1F4}" destId="{06CA0E5D-7E72-44F5-93CA-EE1809CEF943}" srcOrd="2" destOrd="0" presId="urn:microsoft.com/office/officeart/2005/8/layout/process2"/>
    <dgm:cxn modelId="{A42E3836-DB45-4E30-B442-CBCAB79FDD5A}" type="presParOf" srcId="{51FD4496-36F0-4D24-B1DA-1EF33C43E1F4}" destId="{EC57B0C5-5601-4721-B28D-625F7239EB01}" srcOrd="3" destOrd="0" presId="urn:microsoft.com/office/officeart/2005/8/layout/process2"/>
    <dgm:cxn modelId="{FEB42871-1363-4F74-B3CE-2E55CA6EF326}" type="presParOf" srcId="{EC57B0C5-5601-4721-B28D-625F7239EB01}" destId="{710A7DA6-4DB0-4CAB-8712-BABAD2C878CC}" srcOrd="0" destOrd="0" presId="urn:microsoft.com/office/officeart/2005/8/layout/process2"/>
    <dgm:cxn modelId="{3B756F47-F71E-4E16-A9B7-453CD68F8C7F}" type="presParOf" srcId="{51FD4496-36F0-4D24-B1DA-1EF33C43E1F4}" destId="{307EF2B6-AC85-4D60-B8C8-EC6C55A8C9CD}" srcOrd="4" destOrd="0" presId="urn:microsoft.com/office/officeart/2005/8/layout/process2"/>
  </dgm:cxnLst>
  <dgm:bg/>
  <dgm:whole>
    <a:ln>
      <a:noFill/>
    </a:ln>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183612-DB94-49CD-984B-4648213986C1}">
      <dsp:nvSpPr>
        <dsp:cNvPr id="0" name=""/>
        <dsp:cNvSpPr/>
      </dsp:nvSpPr>
      <dsp:spPr>
        <a:xfrm>
          <a:off x="2739654" y="1663134"/>
          <a:ext cx="1121086" cy="1082627"/>
        </a:xfrm>
        <a:prstGeom prst="ellipse">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Consumer</a:t>
          </a:r>
          <a:r>
            <a:rPr lang="en-US" sz="1100" b="1" kern="1200" baseline="0"/>
            <a:t> focussed</a:t>
          </a:r>
          <a:endParaRPr lang="en-US" sz="1100" b="1" kern="1200"/>
        </a:p>
      </dsp:txBody>
      <dsp:txXfrm>
        <a:off x="2903833" y="1821681"/>
        <a:ext cx="792728" cy="765533"/>
      </dsp:txXfrm>
    </dsp:sp>
    <dsp:sp modelId="{2A140394-BECA-47C0-AD22-1695A782756C}">
      <dsp:nvSpPr>
        <dsp:cNvPr id="0" name=""/>
        <dsp:cNvSpPr/>
      </dsp:nvSpPr>
      <dsp:spPr>
        <a:xfrm rot="16219918">
          <a:off x="3033640" y="1377035"/>
          <a:ext cx="542529" cy="29692"/>
        </a:xfrm>
        <a:custGeom>
          <a:avLst/>
          <a:gdLst/>
          <a:ahLst/>
          <a:cxnLst/>
          <a:rect l="0" t="0" r="0" b="0"/>
          <a:pathLst>
            <a:path>
              <a:moveTo>
                <a:pt x="0" y="14846"/>
              </a:moveTo>
              <a:lnTo>
                <a:pt x="542529" y="14846"/>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b="1" kern="1200"/>
        </a:p>
      </dsp:txBody>
      <dsp:txXfrm>
        <a:off x="3291342" y="1378319"/>
        <a:ext cx="27126" cy="27126"/>
      </dsp:txXfrm>
    </dsp:sp>
    <dsp:sp modelId="{F254DA51-9FE5-4DDC-9DDF-1BE6C3FBA824}">
      <dsp:nvSpPr>
        <dsp:cNvPr id="0" name=""/>
        <dsp:cNvSpPr/>
      </dsp:nvSpPr>
      <dsp:spPr>
        <a:xfrm>
          <a:off x="2677646" y="0"/>
          <a:ext cx="1264154" cy="1120629"/>
        </a:xfrm>
        <a:prstGeom prst="ellipse">
          <a:avLst/>
        </a:prstGeom>
        <a:gradFill rotWithShape="0">
          <a:gsLst>
            <a:gs pos="0">
              <a:schemeClr val="accent2">
                <a:shade val="80000"/>
                <a:hueOff val="0"/>
                <a:satOff val="0"/>
                <a:lumOff val="0"/>
                <a:alphaOff val="0"/>
                <a:shade val="51000"/>
                <a:satMod val="130000"/>
              </a:schemeClr>
            </a:gs>
            <a:gs pos="80000">
              <a:schemeClr val="accent2">
                <a:shade val="80000"/>
                <a:hueOff val="0"/>
                <a:satOff val="0"/>
                <a:lumOff val="0"/>
                <a:alphaOff val="0"/>
                <a:shade val="93000"/>
                <a:satMod val="130000"/>
              </a:schemeClr>
            </a:gs>
            <a:gs pos="100000">
              <a:schemeClr val="accent2">
                <a:shade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Rights and responsibilities of consumers</a:t>
          </a:r>
        </a:p>
      </dsp:txBody>
      <dsp:txXfrm>
        <a:off x="2862777" y="164112"/>
        <a:ext cx="893892" cy="792405"/>
      </dsp:txXfrm>
    </dsp:sp>
    <dsp:sp modelId="{98ED6C7D-76A2-4BCD-BBA9-2CDAE45009D3}">
      <dsp:nvSpPr>
        <dsp:cNvPr id="0" name=""/>
        <dsp:cNvSpPr/>
      </dsp:nvSpPr>
      <dsp:spPr>
        <a:xfrm rot="19285714">
          <a:off x="3679593" y="1693964"/>
          <a:ext cx="484225" cy="29692"/>
        </a:xfrm>
        <a:custGeom>
          <a:avLst/>
          <a:gdLst/>
          <a:ahLst/>
          <a:cxnLst/>
          <a:rect l="0" t="0" r="0" b="0"/>
          <a:pathLst>
            <a:path>
              <a:moveTo>
                <a:pt x="0" y="14846"/>
              </a:moveTo>
              <a:lnTo>
                <a:pt x="484225" y="14846"/>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b="1" kern="1200"/>
        </a:p>
      </dsp:txBody>
      <dsp:txXfrm>
        <a:off x="3909601" y="1696705"/>
        <a:ext cx="24211" cy="24211"/>
      </dsp:txXfrm>
    </dsp:sp>
    <dsp:sp modelId="{95E233EE-C5B5-4E69-8B9E-A6B44EE8EDB0}">
      <dsp:nvSpPr>
        <dsp:cNvPr id="0" name=""/>
        <dsp:cNvSpPr/>
      </dsp:nvSpPr>
      <dsp:spPr>
        <a:xfrm>
          <a:off x="3932540" y="648150"/>
          <a:ext cx="1288991" cy="1076105"/>
        </a:xfrm>
        <a:prstGeom prst="ellipse">
          <a:avLst/>
        </a:prstGeom>
        <a:gradFill rotWithShape="0">
          <a:gsLst>
            <a:gs pos="0">
              <a:schemeClr val="accent2">
                <a:shade val="80000"/>
                <a:hueOff val="89984"/>
                <a:satOff val="-10180"/>
                <a:lumOff val="6436"/>
                <a:alphaOff val="0"/>
                <a:shade val="51000"/>
                <a:satMod val="130000"/>
              </a:schemeClr>
            </a:gs>
            <a:gs pos="80000">
              <a:schemeClr val="accent2">
                <a:shade val="80000"/>
                <a:hueOff val="89984"/>
                <a:satOff val="-10180"/>
                <a:lumOff val="6436"/>
                <a:alphaOff val="0"/>
                <a:shade val="93000"/>
                <a:satMod val="130000"/>
              </a:schemeClr>
            </a:gs>
            <a:gs pos="100000">
              <a:schemeClr val="accent2">
                <a:shade val="80000"/>
                <a:hueOff val="89984"/>
                <a:satOff val="-10180"/>
                <a:lumOff val="643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Promotion, accessibility and transparency</a:t>
          </a:r>
        </a:p>
      </dsp:txBody>
      <dsp:txXfrm>
        <a:off x="4121308" y="805742"/>
        <a:ext cx="911455" cy="760921"/>
      </dsp:txXfrm>
    </dsp:sp>
    <dsp:sp modelId="{EE6FA439-38A3-43CD-B129-65485A253612}">
      <dsp:nvSpPr>
        <dsp:cNvPr id="0" name=""/>
        <dsp:cNvSpPr/>
      </dsp:nvSpPr>
      <dsp:spPr>
        <a:xfrm rot="771429">
          <a:off x="3839630" y="2368078"/>
          <a:ext cx="485050" cy="29692"/>
        </a:xfrm>
        <a:custGeom>
          <a:avLst/>
          <a:gdLst/>
          <a:ahLst/>
          <a:cxnLst/>
          <a:rect l="0" t="0" r="0" b="0"/>
          <a:pathLst>
            <a:path>
              <a:moveTo>
                <a:pt x="0" y="14846"/>
              </a:moveTo>
              <a:lnTo>
                <a:pt x="485050" y="14846"/>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b="1" kern="1200"/>
        </a:p>
      </dsp:txBody>
      <dsp:txXfrm>
        <a:off x="4070029" y="2370798"/>
        <a:ext cx="24252" cy="24252"/>
      </dsp:txXfrm>
    </dsp:sp>
    <dsp:sp modelId="{EE4FD2D4-3350-47DE-A381-64EB45529390}">
      <dsp:nvSpPr>
        <dsp:cNvPr id="0" name=""/>
        <dsp:cNvSpPr/>
      </dsp:nvSpPr>
      <dsp:spPr>
        <a:xfrm>
          <a:off x="4302370" y="2005618"/>
          <a:ext cx="1180038" cy="1124473"/>
        </a:xfrm>
        <a:prstGeom prst="ellipse">
          <a:avLst/>
        </a:prstGeom>
        <a:gradFill rotWithShape="0">
          <a:gsLst>
            <a:gs pos="0">
              <a:schemeClr val="accent2">
                <a:shade val="80000"/>
                <a:hueOff val="179969"/>
                <a:satOff val="-20360"/>
                <a:lumOff val="12871"/>
                <a:alphaOff val="0"/>
                <a:shade val="51000"/>
                <a:satMod val="130000"/>
              </a:schemeClr>
            </a:gs>
            <a:gs pos="80000">
              <a:schemeClr val="accent2">
                <a:shade val="80000"/>
                <a:hueOff val="179969"/>
                <a:satOff val="-20360"/>
                <a:lumOff val="12871"/>
                <a:alphaOff val="0"/>
                <a:shade val="93000"/>
                <a:satMod val="130000"/>
              </a:schemeClr>
            </a:gs>
            <a:gs pos="100000">
              <a:schemeClr val="accent2">
                <a:shade val="80000"/>
                <a:hueOff val="179969"/>
                <a:satOff val="-20360"/>
                <a:lumOff val="12871"/>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Commitment to effective complaint management</a:t>
          </a:r>
        </a:p>
      </dsp:txBody>
      <dsp:txXfrm>
        <a:off x="4475183" y="2170293"/>
        <a:ext cx="834412" cy="795123"/>
      </dsp:txXfrm>
    </dsp:sp>
    <dsp:sp modelId="{257D72B3-F479-4D16-8F1E-C1DFA49794F6}">
      <dsp:nvSpPr>
        <dsp:cNvPr id="0" name=""/>
        <dsp:cNvSpPr/>
      </dsp:nvSpPr>
      <dsp:spPr>
        <a:xfrm rot="3857143">
          <a:off x="3386601" y="2919107"/>
          <a:ext cx="529814" cy="29692"/>
        </a:xfrm>
        <a:custGeom>
          <a:avLst/>
          <a:gdLst/>
          <a:ahLst/>
          <a:cxnLst/>
          <a:rect l="0" t="0" r="0" b="0"/>
          <a:pathLst>
            <a:path>
              <a:moveTo>
                <a:pt x="0" y="14846"/>
              </a:moveTo>
              <a:lnTo>
                <a:pt x="529814" y="14846"/>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b="1" kern="1200"/>
        </a:p>
      </dsp:txBody>
      <dsp:txXfrm>
        <a:off x="3638263" y="2920708"/>
        <a:ext cx="26490" cy="26490"/>
      </dsp:txXfrm>
    </dsp:sp>
    <dsp:sp modelId="{E938F610-5D43-400F-95DE-0750520A2A18}">
      <dsp:nvSpPr>
        <dsp:cNvPr id="0" name=""/>
        <dsp:cNvSpPr/>
      </dsp:nvSpPr>
      <dsp:spPr>
        <a:xfrm>
          <a:off x="3328589" y="3137285"/>
          <a:ext cx="1360400" cy="1077139"/>
        </a:xfrm>
        <a:prstGeom prst="ellipse">
          <a:avLst/>
        </a:prstGeom>
        <a:gradFill rotWithShape="0">
          <a:gsLst>
            <a:gs pos="0">
              <a:schemeClr val="accent2">
                <a:shade val="80000"/>
                <a:hueOff val="269953"/>
                <a:satOff val="-30540"/>
                <a:lumOff val="19307"/>
                <a:alphaOff val="0"/>
                <a:shade val="51000"/>
                <a:satMod val="130000"/>
              </a:schemeClr>
            </a:gs>
            <a:gs pos="80000">
              <a:schemeClr val="accent2">
                <a:shade val="80000"/>
                <a:hueOff val="269953"/>
                <a:satOff val="-30540"/>
                <a:lumOff val="19307"/>
                <a:alphaOff val="0"/>
                <a:shade val="93000"/>
                <a:satMod val="130000"/>
              </a:schemeClr>
            </a:gs>
            <a:gs pos="100000">
              <a:schemeClr val="accent2">
                <a:shade val="80000"/>
                <a:hueOff val="269953"/>
                <a:satOff val="-30540"/>
                <a:lumOff val="1930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Fairness and accountability</a:t>
          </a:r>
        </a:p>
      </dsp:txBody>
      <dsp:txXfrm>
        <a:off x="3527815" y="3295028"/>
        <a:ext cx="961948" cy="761653"/>
      </dsp:txXfrm>
    </dsp:sp>
    <dsp:sp modelId="{E122973A-D3B7-499A-9B29-E24E1B05B7B3}">
      <dsp:nvSpPr>
        <dsp:cNvPr id="0" name=""/>
        <dsp:cNvSpPr/>
      </dsp:nvSpPr>
      <dsp:spPr>
        <a:xfrm rot="6942857">
          <a:off x="2685881" y="2917911"/>
          <a:ext cx="527159" cy="29692"/>
        </a:xfrm>
        <a:custGeom>
          <a:avLst/>
          <a:gdLst/>
          <a:ahLst/>
          <a:cxnLst/>
          <a:rect l="0" t="0" r="0" b="0"/>
          <a:pathLst>
            <a:path>
              <a:moveTo>
                <a:pt x="0" y="14846"/>
              </a:moveTo>
              <a:lnTo>
                <a:pt x="527159" y="14846"/>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b="1" kern="1200"/>
        </a:p>
      </dsp:txBody>
      <dsp:txXfrm rot="10800000">
        <a:off x="2936282" y="2919578"/>
        <a:ext cx="26357" cy="26357"/>
      </dsp:txXfrm>
    </dsp:sp>
    <dsp:sp modelId="{9F2F3638-0B05-47A1-B4B6-7A23278A5C3B}">
      <dsp:nvSpPr>
        <dsp:cNvPr id="0" name=""/>
        <dsp:cNvSpPr/>
      </dsp:nvSpPr>
      <dsp:spPr>
        <a:xfrm>
          <a:off x="1917676" y="3133604"/>
          <a:ext cx="1347856" cy="1084500"/>
        </a:xfrm>
        <a:prstGeom prst="ellipse">
          <a:avLst/>
        </a:prstGeom>
        <a:gradFill rotWithShape="0">
          <a:gsLst>
            <a:gs pos="0">
              <a:schemeClr val="accent2">
                <a:shade val="80000"/>
                <a:hueOff val="359938"/>
                <a:satOff val="-40719"/>
                <a:lumOff val="25742"/>
                <a:alphaOff val="0"/>
                <a:shade val="51000"/>
                <a:satMod val="130000"/>
              </a:schemeClr>
            </a:gs>
            <a:gs pos="80000">
              <a:schemeClr val="accent2">
                <a:shade val="80000"/>
                <a:hueOff val="359938"/>
                <a:satOff val="-40719"/>
                <a:lumOff val="25742"/>
                <a:alphaOff val="0"/>
                <a:shade val="93000"/>
                <a:satMod val="130000"/>
              </a:schemeClr>
            </a:gs>
            <a:gs pos="100000">
              <a:schemeClr val="accent2">
                <a:shade val="80000"/>
                <a:hueOff val="359938"/>
                <a:satOff val="-40719"/>
                <a:lumOff val="2574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Responsiveness</a:t>
          </a:r>
        </a:p>
      </dsp:txBody>
      <dsp:txXfrm>
        <a:off x="2115065" y="3292425"/>
        <a:ext cx="953078" cy="766858"/>
      </dsp:txXfrm>
    </dsp:sp>
    <dsp:sp modelId="{6E64AFF2-22ED-4B8A-B3B8-15C471E1991B}">
      <dsp:nvSpPr>
        <dsp:cNvPr id="0" name=""/>
        <dsp:cNvSpPr/>
      </dsp:nvSpPr>
      <dsp:spPr>
        <a:xfrm rot="10028571">
          <a:off x="2274256" y="2368242"/>
          <a:ext cx="486526" cy="29692"/>
        </a:xfrm>
        <a:custGeom>
          <a:avLst/>
          <a:gdLst/>
          <a:ahLst/>
          <a:cxnLst/>
          <a:rect l="0" t="0" r="0" b="0"/>
          <a:pathLst>
            <a:path>
              <a:moveTo>
                <a:pt x="0" y="14846"/>
              </a:moveTo>
              <a:lnTo>
                <a:pt x="486526" y="14846"/>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b="1" kern="1200"/>
        </a:p>
      </dsp:txBody>
      <dsp:txXfrm rot="10800000">
        <a:off x="2505356" y="2370925"/>
        <a:ext cx="24326" cy="24326"/>
      </dsp:txXfrm>
    </dsp:sp>
    <dsp:sp modelId="{535F21C6-D691-40AA-9C99-49736B991828}">
      <dsp:nvSpPr>
        <dsp:cNvPr id="0" name=""/>
        <dsp:cNvSpPr/>
      </dsp:nvSpPr>
      <dsp:spPr>
        <a:xfrm>
          <a:off x="1118415" y="2023645"/>
          <a:ext cx="1179178" cy="1088420"/>
        </a:xfrm>
        <a:prstGeom prst="ellipse">
          <a:avLst/>
        </a:prstGeom>
        <a:gradFill rotWithShape="0">
          <a:gsLst>
            <a:gs pos="0">
              <a:schemeClr val="accent2">
                <a:shade val="80000"/>
                <a:hueOff val="449922"/>
                <a:satOff val="-50899"/>
                <a:lumOff val="32177"/>
                <a:alphaOff val="0"/>
                <a:shade val="51000"/>
                <a:satMod val="130000"/>
              </a:schemeClr>
            </a:gs>
            <a:gs pos="80000">
              <a:schemeClr val="accent2">
                <a:shade val="80000"/>
                <a:hueOff val="449922"/>
                <a:satOff val="-50899"/>
                <a:lumOff val="32177"/>
                <a:alphaOff val="0"/>
                <a:shade val="93000"/>
                <a:satMod val="130000"/>
              </a:schemeClr>
            </a:gs>
            <a:gs pos="100000">
              <a:schemeClr val="accent2">
                <a:shade val="80000"/>
                <a:hueOff val="449922"/>
                <a:satOff val="-50899"/>
                <a:lumOff val="32177"/>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Privacy and disclosure</a:t>
          </a:r>
        </a:p>
      </dsp:txBody>
      <dsp:txXfrm>
        <a:off x="1291102" y="2183040"/>
        <a:ext cx="833804" cy="769630"/>
      </dsp:txXfrm>
    </dsp:sp>
    <dsp:sp modelId="{FDF1BEFC-B7DF-422C-9AD9-62911E8D08DD}">
      <dsp:nvSpPr>
        <dsp:cNvPr id="0" name=""/>
        <dsp:cNvSpPr/>
      </dsp:nvSpPr>
      <dsp:spPr>
        <a:xfrm rot="13114286">
          <a:off x="2441776" y="1695784"/>
          <a:ext cx="478387" cy="29692"/>
        </a:xfrm>
        <a:custGeom>
          <a:avLst/>
          <a:gdLst/>
          <a:ahLst/>
          <a:cxnLst/>
          <a:rect l="0" t="0" r="0" b="0"/>
          <a:pathLst>
            <a:path>
              <a:moveTo>
                <a:pt x="0" y="14846"/>
              </a:moveTo>
              <a:lnTo>
                <a:pt x="478387" y="14846"/>
              </a:lnTo>
            </a:path>
          </a:pathLst>
        </a:custGeom>
        <a:noFill/>
        <a:ln w="25400" cap="flat" cmpd="sng" algn="ctr">
          <a:solidFill>
            <a:schemeClr val="accent2">
              <a:tint val="99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488950">
            <a:lnSpc>
              <a:spcPct val="90000"/>
            </a:lnSpc>
            <a:spcBef>
              <a:spcPct val="0"/>
            </a:spcBef>
            <a:spcAft>
              <a:spcPct val="35000"/>
            </a:spcAft>
            <a:buNone/>
          </a:pPr>
          <a:endParaRPr lang="en-US" sz="1100" b="1" kern="1200"/>
        </a:p>
      </dsp:txBody>
      <dsp:txXfrm rot="10800000">
        <a:off x="2669010" y="1698671"/>
        <a:ext cx="23919" cy="23919"/>
      </dsp:txXfrm>
    </dsp:sp>
    <dsp:sp modelId="{3AE2D4DF-2A0F-4921-BEB5-D9A2D06377AB}">
      <dsp:nvSpPr>
        <dsp:cNvPr id="0" name=""/>
        <dsp:cNvSpPr/>
      </dsp:nvSpPr>
      <dsp:spPr>
        <a:xfrm>
          <a:off x="1394308" y="620634"/>
          <a:ext cx="1258100" cy="1131137"/>
        </a:xfrm>
        <a:prstGeom prst="ellipse">
          <a:avLst/>
        </a:prstGeom>
        <a:gradFill rotWithShape="0">
          <a:gsLst>
            <a:gs pos="0">
              <a:schemeClr val="accent2">
                <a:shade val="80000"/>
                <a:hueOff val="539907"/>
                <a:satOff val="-61079"/>
                <a:lumOff val="38613"/>
                <a:alphaOff val="0"/>
                <a:shade val="51000"/>
                <a:satMod val="130000"/>
              </a:schemeClr>
            </a:gs>
            <a:gs pos="80000">
              <a:schemeClr val="accent2">
                <a:shade val="80000"/>
                <a:hueOff val="539907"/>
                <a:satOff val="-61079"/>
                <a:lumOff val="38613"/>
                <a:alphaOff val="0"/>
                <a:shade val="93000"/>
                <a:satMod val="130000"/>
              </a:schemeClr>
            </a:gs>
            <a:gs pos="100000">
              <a:schemeClr val="accent2">
                <a:shade val="80000"/>
                <a:hueOff val="539907"/>
                <a:satOff val="-61079"/>
                <a:lumOff val="38613"/>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b="1" kern="1200"/>
            <a:t>Continuous service improvement</a:t>
          </a:r>
        </a:p>
      </dsp:txBody>
      <dsp:txXfrm>
        <a:off x="1578552" y="786285"/>
        <a:ext cx="889612" cy="79983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6FDA89F-18F1-4210-84A0-3C3E2B4C2568}">
      <dsp:nvSpPr>
        <dsp:cNvPr id="0" name=""/>
        <dsp:cNvSpPr/>
      </dsp:nvSpPr>
      <dsp:spPr>
        <a:xfrm>
          <a:off x="0" y="2524"/>
          <a:ext cx="6096000" cy="1340461"/>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itchFamily="34" charset="0"/>
              <a:cs typeface="Arial" pitchFamily="34" charset="0"/>
            </a:rPr>
            <a:t>PROCESS COMPLAINT</a:t>
          </a:r>
        </a:p>
        <a:p>
          <a:pPr marL="0" lvl="0" indent="0" algn="ctr" defTabSz="533400">
            <a:lnSpc>
              <a:spcPct val="90000"/>
            </a:lnSpc>
            <a:spcBef>
              <a:spcPct val="0"/>
            </a:spcBef>
            <a:spcAft>
              <a:spcPct val="35000"/>
            </a:spcAft>
            <a:buNone/>
          </a:pPr>
          <a:r>
            <a:rPr lang="en-AU" sz="1100" b="0" kern="1200">
              <a:latin typeface="Arial" pitchFamily="34" charset="0"/>
              <a:cs typeface="Arial" pitchFamily="34" charset="0"/>
            </a:rPr>
            <a:t>The validity of a complaint should not be determined by the complainant displaying unreasonable conduct. </a:t>
          </a:r>
        </a:p>
        <a:p>
          <a:pPr marL="0" lvl="0" indent="0" algn="ctr" defTabSz="533400">
            <a:lnSpc>
              <a:spcPct val="90000"/>
            </a:lnSpc>
            <a:spcBef>
              <a:spcPct val="0"/>
            </a:spcBef>
            <a:spcAft>
              <a:spcPct val="35000"/>
            </a:spcAft>
            <a:buNone/>
          </a:pPr>
          <a:r>
            <a:rPr lang="en-AU" sz="1100" b="0" kern="1200">
              <a:latin typeface="Arial" pitchFamily="34" charset="0"/>
              <a:cs typeface="Arial" pitchFamily="34" charset="0"/>
            </a:rPr>
            <a:t>Health Service Providers should employ their best effort to resolve the complaint in accordance with the Complaints Management policy.</a:t>
          </a:r>
        </a:p>
        <a:p>
          <a:pPr marL="0" lvl="0" indent="0" algn="ctr" defTabSz="533400">
            <a:lnSpc>
              <a:spcPct val="90000"/>
            </a:lnSpc>
            <a:spcBef>
              <a:spcPct val="0"/>
            </a:spcBef>
            <a:spcAft>
              <a:spcPct val="35000"/>
            </a:spcAft>
            <a:buNone/>
          </a:pPr>
          <a:r>
            <a:rPr lang="en-AU" sz="1100" b="0" kern="1200">
              <a:latin typeface="Arial" pitchFamily="34" charset="0"/>
              <a:cs typeface="Arial" pitchFamily="34" charset="0"/>
            </a:rPr>
            <a:t>Complainants should be advised of their right to lodge a further complaint about the initial complaint management process.</a:t>
          </a:r>
          <a:endParaRPr lang="en-US" sz="1100" b="0" kern="1200">
            <a:latin typeface="Arial" pitchFamily="34" charset="0"/>
            <a:cs typeface="Arial" pitchFamily="34" charset="0"/>
          </a:endParaRPr>
        </a:p>
      </dsp:txBody>
      <dsp:txXfrm>
        <a:off x="39261" y="41785"/>
        <a:ext cx="6017478" cy="1261939"/>
      </dsp:txXfrm>
    </dsp:sp>
    <dsp:sp modelId="{56896FB3-E8AB-4189-93EA-5D3BD711863E}">
      <dsp:nvSpPr>
        <dsp:cNvPr id="0" name=""/>
        <dsp:cNvSpPr/>
      </dsp:nvSpPr>
      <dsp:spPr>
        <a:xfrm rot="5400000">
          <a:off x="2881393" y="1365200"/>
          <a:ext cx="333213" cy="39985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itchFamily="34" charset="0"/>
            <a:cs typeface="Arial" pitchFamily="34" charset="0"/>
          </a:endParaRPr>
        </a:p>
      </dsp:txBody>
      <dsp:txXfrm rot="-5400000">
        <a:off x="2928043" y="1398521"/>
        <a:ext cx="239914" cy="233249"/>
      </dsp:txXfrm>
    </dsp:sp>
    <dsp:sp modelId="{06CA0E5D-7E72-44F5-93CA-EE1809CEF943}">
      <dsp:nvSpPr>
        <dsp:cNvPr id="0" name=""/>
        <dsp:cNvSpPr/>
      </dsp:nvSpPr>
      <dsp:spPr>
        <a:xfrm>
          <a:off x="0" y="1787270"/>
          <a:ext cx="6096000" cy="744577"/>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itchFamily="34" charset="0"/>
              <a:cs typeface="Arial" pitchFamily="34" charset="0"/>
            </a:rPr>
            <a:t>REFER TO EXTERNAL AGENCY</a:t>
          </a:r>
        </a:p>
        <a:p>
          <a:pPr marL="0" lvl="0" indent="0" algn="ctr" defTabSz="533400">
            <a:lnSpc>
              <a:spcPct val="90000"/>
            </a:lnSpc>
            <a:spcBef>
              <a:spcPct val="0"/>
            </a:spcBef>
            <a:spcAft>
              <a:spcPct val="35000"/>
            </a:spcAft>
            <a:buNone/>
          </a:pPr>
          <a:r>
            <a:rPr lang="en-US" sz="1100" b="0" kern="1200">
              <a:latin typeface="Arial" pitchFamily="34" charset="0"/>
              <a:cs typeface="Arial" pitchFamily="34" charset="0"/>
            </a:rPr>
            <a:t>Complainants should be referred to an appropriate external agency (such as the Health and Disability Services Complaints Office).</a:t>
          </a:r>
        </a:p>
      </dsp:txBody>
      <dsp:txXfrm>
        <a:off x="21808" y="1809078"/>
        <a:ext cx="6052384" cy="700961"/>
      </dsp:txXfrm>
    </dsp:sp>
    <dsp:sp modelId="{EC57B0C5-5601-4721-B28D-625F7239EB01}">
      <dsp:nvSpPr>
        <dsp:cNvPr id="0" name=""/>
        <dsp:cNvSpPr/>
      </dsp:nvSpPr>
      <dsp:spPr>
        <a:xfrm rot="5400000">
          <a:off x="2881393" y="2554062"/>
          <a:ext cx="333213" cy="399856"/>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latin typeface="Arial" pitchFamily="34" charset="0"/>
            <a:cs typeface="Arial" pitchFamily="34" charset="0"/>
          </a:endParaRPr>
        </a:p>
      </dsp:txBody>
      <dsp:txXfrm rot="-5400000">
        <a:off x="2928043" y="2587383"/>
        <a:ext cx="239914" cy="233249"/>
      </dsp:txXfrm>
    </dsp:sp>
    <dsp:sp modelId="{307EF2B6-AC85-4D60-B8C8-EC6C55A8C9CD}">
      <dsp:nvSpPr>
        <dsp:cNvPr id="0" name=""/>
        <dsp:cNvSpPr/>
      </dsp:nvSpPr>
      <dsp:spPr>
        <a:xfrm>
          <a:off x="0" y="2976133"/>
          <a:ext cx="6096000" cy="1650492"/>
        </a:xfrm>
        <a:prstGeom prst="roundRect">
          <a:avLst>
            <a:gd name="adj" fmla="val 10000"/>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kern="1200">
              <a:latin typeface="Arial" pitchFamily="34" charset="0"/>
              <a:cs typeface="Arial" pitchFamily="34" charset="0"/>
            </a:rPr>
            <a:t>RESTRICT ACCESS</a:t>
          </a:r>
        </a:p>
        <a:p>
          <a:pPr marL="0" lvl="0" indent="0" algn="ctr" defTabSz="533400">
            <a:lnSpc>
              <a:spcPct val="90000"/>
            </a:lnSpc>
            <a:spcBef>
              <a:spcPct val="0"/>
            </a:spcBef>
            <a:spcAft>
              <a:spcPct val="35000"/>
            </a:spcAft>
            <a:buNone/>
          </a:pPr>
          <a:r>
            <a:rPr lang="en-US" sz="1100" b="0" kern="1200">
              <a:latin typeface="Arial" pitchFamily="34" charset="0"/>
              <a:cs typeface="Arial" pitchFamily="34" charset="0"/>
            </a:rPr>
            <a:t>Escalate matter to relevant senior management staff member(s) as a risk management strategy.</a:t>
          </a:r>
        </a:p>
        <a:p>
          <a:pPr marL="0" lvl="0" indent="0" algn="ctr" defTabSz="533400">
            <a:lnSpc>
              <a:spcPct val="90000"/>
            </a:lnSpc>
            <a:spcBef>
              <a:spcPct val="0"/>
            </a:spcBef>
            <a:spcAft>
              <a:spcPct val="35000"/>
            </a:spcAft>
            <a:buNone/>
          </a:pPr>
          <a:r>
            <a:rPr lang="en-US" sz="1100" b="0" kern="1200">
              <a:latin typeface="Arial" pitchFamily="34" charset="0"/>
              <a:cs typeface="Arial" pitchFamily="34" charset="0"/>
            </a:rPr>
            <a:t>Verbal conversations can be terminated at the discretion of staff after warning the complainant of that intention.</a:t>
          </a:r>
        </a:p>
        <a:p>
          <a:pPr marL="0" lvl="0" indent="0" algn="ctr" defTabSz="533400">
            <a:lnSpc>
              <a:spcPct val="90000"/>
            </a:lnSpc>
            <a:spcBef>
              <a:spcPct val="0"/>
            </a:spcBef>
            <a:spcAft>
              <a:spcPct val="35000"/>
            </a:spcAft>
            <a:buNone/>
          </a:pPr>
          <a:r>
            <a:rPr lang="en-US" sz="1100" b="0" kern="1200">
              <a:latin typeface="Arial" pitchFamily="34" charset="0"/>
              <a:cs typeface="Arial" pitchFamily="34" charset="0"/>
            </a:rPr>
            <a:t>Limit all future dealings to written correspondence.</a:t>
          </a:r>
        </a:p>
        <a:p>
          <a:pPr marL="0" lvl="0" indent="0" algn="ctr" defTabSz="533400">
            <a:lnSpc>
              <a:spcPct val="90000"/>
            </a:lnSpc>
            <a:spcBef>
              <a:spcPct val="0"/>
            </a:spcBef>
            <a:spcAft>
              <a:spcPct val="35000"/>
            </a:spcAft>
            <a:buNone/>
          </a:pPr>
          <a:r>
            <a:rPr lang="en-US" sz="1100" b="0" kern="1200">
              <a:latin typeface="Arial" pitchFamily="34" charset="0"/>
              <a:cs typeface="Arial" pitchFamily="34" charset="0"/>
            </a:rPr>
            <a:t>Advise the complainant that the Health Service Provider will only respond to future correspondence that details new information that is significant and warrants further investigation or action. </a:t>
          </a:r>
        </a:p>
      </dsp:txBody>
      <dsp:txXfrm>
        <a:off x="48341" y="3024474"/>
        <a:ext cx="5999318" cy="1553810"/>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Red PMS 7427 2014">
      <a:dk1>
        <a:srgbClr val="000000"/>
      </a:dk1>
      <a:lt1>
        <a:srgbClr val="FFFFFF"/>
      </a:lt1>
      <a:dk2>
        <a:srgbClr val="464E56"/>
      </a:dk2>
      <a:lt2>
        <a:srgbClr val="FFFFFF"/>
      </a:lt2>
      <a:accent1>
        <a:srgbClr val="851130"/>
      </a:accent1>
      <a:accent2>
        <a:srgbClr val="851130"/>
      </a:accent2>
      <a:accent3>
        <a:srgbClr val="851130"/>
      </a:accent3>
      <a:accent4>
        <a:srgbClr val="851130"/>
      </a:accent4>
      <a:accent5>
        <a:srgbClr val="851130"/>
      </a:accent5>
      <a:accent6>
        <a:srgbClr val="851130"/>
      </a:accent6>
      <a:hlink>
        <a:srgbClr val="095489"/>
      </a:hlink>
      <a:folHlink>
        <a:srgbClr val="09548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9713D42DA9124498940919538033CD" ma:contentTypeVersion="0" ma:contentTypeDescription="Create a new document." ma:contentTypeScope="" ma:versionID="0bb726cb1cbfca58e66945c6b5f59a9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42FD-396B-4F91-925F-C4502471B0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5265F2-2A9B-478F-9A01-9A9B622EDFC1}">
  <ds:schemaRef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66AEE96C-3958-44BB-8C85-514A74C30A74}">
  <ds:schemaRefs>
    <ds:schemaRef ds:uri="http://schemas.microsoft.com/sharepoint/v3/contenttype/forms"/>
  </ds:schemaRefs>
</ds:datastoreItem>
</file>

<file path=customXml/itemProps4.xml><?xml version="1.0" encoding="utf-8"?>
<ds:datastoreItem xmlns:ds="http://schemas.openxmlformats.org/officeDocument/2006/customXml" ds:itemID="{CAD35897-1F0B-4D49-A9BE-D852B74E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45</Pages>
  <Words>13772</Words>
  <Characters>78505</Characters>
  <Application>Microsoft Office Word</Application>
  <DocSecurity>0</DocSecurity>
  <Lines>654</Lines>
  <Paragraphs>184</Paragraphs>
  <ScaleCrop>false</ScaleCrop>
  <HeadingPairs>
    <vt:vector size="2" baseType="variant">
      <vt:variant>
        <vt:lpstr>Title</vt:lpstr>
      </vt:variant>
      <vt:variant>
        <vt:i4>1</vt:i4>
      </vt:variant>
    </vt:vector>
  </HeadingPairs>
  <TitlesOfParts>
    <vt:vector size="1" baseType="lpstr">
      <vt:lpstr>DoH Multi-page Template</vt:lpstr>
    </vt:vector>
  </TitlesOfParts>
  <Company>WA Health</Company>
  <LinksUpToDate>false</LinksUpToDate>
  <CharactersWithSpaces>92093</CharactersWithSpaces>
  <SharedDoc>false</SharedDoc>
  <HyperlinkBase/>
  <HLinks>
    <vt:vector size="24" baseType="variant">
      <vt:variant>
        <vt:i4>4587612</vt:i4>
      </vt:variant>
      <vt:variant>
        <vt:i4>15</vt:i4>
      </vt:variant>
      <vt:variant>
        <vt:i4>0</vt:i4>
      </vt:variant>
      <vt:variant>
        <vt:i4>5</vt:i4>
      </vt:variant>
      <vt:variant>
        <vt:lpwstr>http://www.health.wa.gov.au/</vt:lpwstr>
      </vt:variant>
      <vt:variant>
        <vt:lpwstr/>
      </vt:variant>
      <vt:variant>
        <vt:i4>1114163</vt:i4>
      </vt:variant>
      <vt:variant>
        <vt:i4>8</vt:i4>
      </vt:variant>
      <vt:variant>
        <vt:i4>0</vt:i4>
      </vt:variant>
      <vt:variant>
        <vt:i4>5</vt:i4>
      </vt:variant>
      <vt:variant>
        <vt:lpwstr/>
      </vt:variant>
      <vt:variant>
        <vt:lpwstr>_Toc412470233</vt:lpwstr>
      </vt:variant>
      <vt:variant>
        <vt:i4>1114163</vt:i4>
      </vt:variant>
      <vt:variant>
        <vt:i4>2</vt:i4>
      </vt:variant>
      <vt:variant>
        <vt:i4>0</vt:i4>
      </vt:variant>
      <vt:variant>
        <vt:i4>5</vt:i4>
      </vt:variant>
      <vt:variant>
        <vt:lpwstr/>
      </vt:variant>
      <vt:variant>
        <vt:lpwstr>_Toc412470232</vt:lpwstr>
      </vt:variant>
      <vt:variant>
        <vt:i4>4587612</vt:i4>
      </vt:variant>
      <vt:variant>
        <vt:i4>6380</vt:i4>
      </vt:variant>
      <vt:variant>
        <vt:i4>1025</vt:i4>
      </vt:variant>
      <vt:variant>
        <vt:i4>4</vt:i4>
      </vt:variant>
      <vt:variant>
        <vt:lpwstr>http://www.health.wa.gov.au/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Multi-page Template</dc:title>
  <dc:subject>Word Template</dc:subject>
  <dc:creator>Deptartment of Health</dc:creator>
  <cp:keywords>template, report, style guide,</cp:keywords>
  <cp:lastModifiedBy>Woolley, Susan</cp:lastModifiedBy>
  <cp:revision>8</cp:revision>
  <cp:lastPrinted>2014-03-21T07:23:00Z</cp:lastPrinted>
  <dcterms:created xsi:type="dcterms:W3CDTF">2019-05-15T02:05:00Z</dcterms:created>
  <dcterms:modified xsi:type="dcterms:W3CDTF">2019-05-27T06:03:00Z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0x010100369713D42DA9124498940919538033CD</vt:lpwstr>
  </property>
</Properties>
</file>